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2D52741D" w:rsidR="001162C3" w:rsidRPr="00E50850" w:rsidRDefault="00080BC6" w:rsidP="00E50850">
      <w:pPr>
        <w:pStyle w:val="Pealkiri2"/>
      </w:pPr>
      <w:r w:rsidRPr="00E50850">
        <w:t xml:space="preserve">Hankelepingu </w:t>
      </w:r>
      <w:r w:rsidR="00512ADB" w:rsidRPr="00644DD2">
        <w:t>3-9/</w:t>
      </w:r>
      <w:r w:rsidR="00644DD2" w:rsidRPr="00644DD2">
        <w:t xml:space="preserve"> </w:t>
      </w:r>
      <w:r w:rsidR="00F91AB4" w:rsidRPr="004A5778">
        <w:rPr>
          <w:highlight w:val="yellow"/>
        </w:rPr>
        <w:t>...</w:t>
      </w:r>
      <w:r w:rsidRPr="004A5778">
        <w:t xml:space="preserve"> - </w:t>
      </w:r>
      <w:r w:rsidR="004A5778" w:rsidRPr="004A5778">
        <w:t>Kinnipidamiste</w:t>
      </w:r>
      <w:r w:rsidR="00F91AB4" w:rsidRPr="004A5778">
        <w:t xml:space="preserve"> 1.</w:t>
      </w:r>
      <w:r w:rsidR="004A5778" w:rsidRPr="004A5778">
        <w:t xml:space="preserve"> </w:t>
      </w:r>
      <w:r w:rsidR="00F91AB4" w:rsidRPr="004A5778">
        <w:t>etap</w:t>
      </w:r>
      <w:r w:rsidR="00440A42">
        <w:t>i</w:t>
      </w:r>
      <w:r w:rsidR="00F91AB4" w:rsidRPr="004A5778">
        <w:t xml:space="preserve"> arendus (2023)</w:t>
      </w:r>
      <w:r w:rsidR="00F91AB4" w:rsidRPr="00F91AB4">
        <w:t xml:space="preserve"> </w:t>
      </w:r>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9351" w:type="dxa"/>
        <w:tblLook w:val="04A0" w:firstRow="1" w:lastRow="0" w:firstColumn="1" w:lastColumn="0" w:noHBand="0" w:noVBand="1"/>
      </w:tblPr>
      <w:tblGrid>
        <w:gridCol w:w="4106"/>
        <w:gridCol w:w="5245"/>
      </w:tblGrid>
      <w:tr w:rsidR="003D45D9" w:rsidRPr="00E7543E" w14:paraId="333D0AE1" w14:textId="77777777" w:rsidTr="004A5778">
        <w:tc>
          <w:tcPr>
            <w:tcW w:w="4106"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5245"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4A5778">
        <w:tc>
          <w:tcPr>
            <w:tcW w:w="4106"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5245"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4A5778">
        <w:tc>
          <w:tcPr>
            <w:tcW w:w="4106"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5245"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4A5778">
        <w:tc>
          <w:tcPr>
            <w:tcW w:w="4106"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5245"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4A5778">
        <w:tc>
          <w:tcPr>
            <w:tcW w:w="4106"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5245"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4A5778">
        <w:tc>
          <w:tcPr>
            <w:tcW w:w="4106"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5245" w:type="dxa"/>
          </w:tcPr>
          <w:p w14:paraId="7A8BE47B" w14:textId="15844230" w:rsidR="00463AB4" w:rsidRPr="00E7543E" w:rsidRDefault="00463AB4" w:rsidP="00D64861">
            <w:pPr>
              <w:rPr>
                <w:rFonts w:ascii="Arial" w:hAnsi="Arial" w:cs="Arial"/>
              </w:rPr>
            </w:pPr>
            <w:r>
              <w:rPr>
                <w:rFonts w:ascii="Arial" w:hAnsi="Arial" w:cs="Arial"/>
              </w:rPr>
              <w:t>Majandustarkvara Oracle E-Business Suite</w:t>
            </w:r>
          </w:p>
        </w:tc>
      </w:tr>
    </w:tbl>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633024CC" w14:textId="4900A124" w:rsidR="00A90B2B" w:rsidRDefault="008338D8" w:rsidP="0070056F">
      <w:pPr>
        <w:jc w:val="both"/>
        <w:rPr>
          <w:rFonts w:ascii="Arial" w:hAnsi="Arial" w:cs="Arial"/>
        </w:rPr>
      </w:pPr>
      <w:r w:rsidRPr="008769E6">
        <w:rPr>
          <w:rFonts w:ascii="Arial" w:hAnsi="Arial" w:cs="Arial"/>
        </w:rPr>
        <w:t>SKA kasutab ülesannete täitmiseks sotsiaalkaitse infosüsteemi, mis koosneb SKAIS1</w:t>
      </w:r>
      <w:r w:rsidR="001B3640" w:rsidRPr="008769E6">
        <w:rPr>
          <w:rFonts w:ascii="Arial" w:hAnsi="Arial" w:cs="Arial"/>
        </w:rPr>
        <w:t>, E</w:t>
      </w:r>
      <w:r w:rsidR="00463AB4" w:rsidRPr="008769E6">
        <w:rPr>
          <w:rFonts w:ascii="Arial" w:hAnsi="Arial" w:cs="Arial"/>
        </w:rPr>
        <w:t>BS</w:t>
      </w:r>
      <w:r w:rsidRPr="008769E6">
        <w:rPr>
          <w:rFonts w:ascii="Arial" w:hAnsi="Arial" w:cs="Arial"/>
        </w:rPr>
        <w:t xml:space="preserve"> ja SKAIS2</w:t>
      </w:r>
      <w:r w:rsidR="00DA01A5" w:rsidRPr="008769E6">
        <w:rPr>
          <w:rFonts w:ascii="Arial" w:hAnsi="Arial" w:cs="Arial"/>
        </w:rPr>
        <w:t xml:space="preserve"> rakendus</w:t>
      </w:r>
      <w:r w:rsidR="00463AB4" w:rsidRPr="008769E6">
        <w:rPr>
          <w:rFonts w:ascii="Arial" w:hAnsi="Arial" w:cs="Arial"/>
        </w:rPr>
        <w:t>t</w:t>
      </w:r>
      <w:r w:rsidR="00DA01A5" w:rsidRPr="008769E6">
        <w:rPr>
          <w:rFonts w:ascii="Arial" w:hAnsi="Arial" w:cs="Arial"/>
        </w:rPr>
        <w:t>est</w:t>
      </w:r>
      <w:r w:rsidRPr="008769E6">
        <w:rPr>
          <w:rFonts w:ascii="Arial" w:hAnsi="Arial" w:cs="Arial"/>
        </w:rPr>
        <w:t xml:space="preserve">. </w:t>
      </w:r>
    </w:p>
    <w:p w14:paraId="27C25296" w14:textId="50CFC735" w:rsidR="00A90B2B" w:rsidRPr="004A5778" w:rsidRDefault="00A90B2B" w:rsidP="00A90B2B">
      <w:pPr>
        <w:jc w:val="both"/>
        <w:rPr>
          <w:rFonts w:ascii="Arial" w:hAnsi="Arial" w:cs="Arial"/>
        </w:rPr>
      </w:pPr>
      <w:r w:rsidRPr="004A5778">
        <w:rPr>
          <w:rFonts w:ascii="Arial" w:hAnsi="Arial" w:cs="Arial"/>
        </w:rPr>
        <w:t>SKAs on kasutusel kaks erinevat finantsplatvormi: SKAIS1 toetuste</w:t>
      </w:r>
      <w:r w:rsidR="004A5778" w:rsidRPr="004A5778">
        <w:rPr>
          <w:rFonts w:ascii="Arial" w:hAnsi="Arial" w:cs="Arial"/>
        </w:rPr>
        <w:t xml:space="preserve"> ja</w:t>
      </w:r>
      <w:r w:rsidRPr="004A5778">
        <w:rPr>
          <w:rFonts w:ascii="Arial" w:hAnsi="Arial" w:cs="Arial"/>
        </w:rPr>
        <w:t xml:space="preserve"> hüvitiste finantsarvestust peetakse FINUI</w:t>
      </w:r>
      <w:r w:rsidR="004A5778">
        <w:rPr>
          <w:rFonts w:ascii="Arial" w:hAnsi="Arial" w:cs="Arial"/>
        </w:rPr>
        <w:t>-</w:t>
      </w:r>
      <w:r w:rsidRPr="004A5778">
        <w:rPr>
          <w:rFonts w:ascii="Arial" w:hAnsi="Arial" w:cs="Arial"/>
        </w:rPr>
        <w:t xml:space="preserve">s </w:t>
      </w:r>
      <w:r w:rsidR="004A5778" w:rsidRPr="004A5778">
        <w:rPr>
          <w:rFonts w:ascii="Arial" w:hAnsi="Arial" w:cs="Arial"/>
        </w:rPr>
        <w:t>ning</w:t>
      </w:r>
      <w:r w:rsidRPr="004A5778">
        <w:rPr>
          <w:rFonts w:ascii="Arial" w:hAnsi="Arial" w:cs="Arial"/>
        </w:rPr>
        <w:t xml:space="preserve"> SKAIS2 finantsarvestust eBS</w:t>
      </w:r>
      <w:r w:rsidR="004A5778">
        <w:rPr>
          <w:rFonts w:ascii="Arial" w:hAnsi="Arial" w:cs="Arial"/>
        </w:rPr>
        <w:t>-</w:t>
      </w:r>
      <w:r w:rsidRPr="004A5778">
        <w:rPr>
          <w:rFonts w:ascii="Arial" w:hAnsi="Arial" w:cs="Arial"/>
        </w:rPr>
        <w:t>s.</w:t>
      </w:r>
    </w:p>
    <w:p w14:paraId="5D0F9C05" w14:textId="5E4DD5A9" w:rsidR="00A90B2B" w:rsidRPr="004A5778" w:rsidRDefault="00A90B2B" w:rsidP="00A90B2B">
      <w:pPr>
        <w:pStyle w:val="Loendilik"/>
        <w:numPr>
          <w:ilvl w:val="0"/>
          <w:numId w:val="42"/>
        </w:numPr>
        <w:jc w:val="both"/>
        <w:rPr>
          <w:rFonts w:ascii="Arial" w:hAnsi="Arial" w:cs="Arial"/>
        </w:rPr>
      </w:pPr>
      <w:r w:rsidRPr="004A5778">
        <w:rPr>
          <w:rFonts w:ascii="Arial" w:hAnsi="Arial" w:cs="Arial"/>
        </w:rPr>
        <w:t>SKAIS2s toimub nõuete ja kohustuste arvutamine, tasaarveldus ja maksude kinnipidamine ning finantsarvestus ning suhtlus pangaga eBS</w:t>
      </w:r>
      <w:r w:rsidR="004A5778">
        <w:rPr>
          <w:rFonts w:ascii="Arial" w:hAnsi="Arial" w:cs="Arial"/>
        </w:rPr>
        <w:t>-</w:t>
      </w:r>
      <w:r w:rsidRPr="004A5778">
        <w:rPr>
          <w:rFonts w:ascii="Arial" w:hAnsi="Arial" w:cs="Arial"/>
        </w:rPr>
        <w:t>s</w:t>
      </w:r>
    </w:p>
    <w:p w14:paraId="3E1D5741" w14:textId="77777777" w:rsidR="00A90B2B" w:rsidRPr="004A5778" w:rsidRDefault="00A90B2B" w:rsidP="00A90B2B">
      <w:pPr>
        <w:pStyle w:val="Loendilik"/>
        <w:numPr>
          <w:ilvl w:val="0"/>
          <w:numId w:val="42"/>
        </w:numPr>
        <w:jc w:val="both"/>
        <w:rPr>
          <w:rFonts w:ascii="Arial" w:hAnsi="Arial" w:cs="Arial"/>
        </w:rPr>
      </w:pPr>
      <w:r w:rsidRPr="004A5778">
        <w:rPr>
          <w:rFonts w:ascii="Arial" w:hAnsi="Arial" w:cs="Arial"/>
        </w:rPr>
        <w:t>FinUI ja eBS kaudu edastatakse agregeeritud andmed SAPi riigi raamatupidamisse</w:t>
      </w:r>
    </w:p>
    <w:p w14:paraId="2AC91320" w14:textId="5A973A2E" w:rsidR="00A90B2B" w:rsidRPr="004A5778" w:rsidRDefault="00A90B2B" w:rsidP="00A90B2B">
      <w:pPr>
        <w:pStyle w:val="Loendilik"/>
        <w:numPr>
          <w:ilvl w:val="0"/>
          <w:numId w:val="42"/>
        </w:numPr>
        <w:jc w:val="both"/>
        <w:rPr>
          <w:rFonts w:ascii="Arial" w:hAnsi="Arial" w:cs="Arial"/>
        </w:rPr>
      </w:pPr>
      <w:r w:rsidRPr="004A5778">
        <w:rPr>
          <w:rFonts w:ascii="Arial" w:hAnsi="Arial" w:cs="Arial"/>
        </w:rPr>
        <w:t xml:space="preserve">pearaamatu vaates on finantstehingud </w:t>
      </w:r>
      <w:r w:rsidR="004A5778" w:rsidRPr="004A5778">
        <w:rPr>
          <w:rFonts w:ascii="Arial" w:hAnsi="Arial" w:cs="Arial"/>
        </w:rPr>
        <w:t xml:space="preserve">kahes </w:t>
      </w:r>
      <w:r w:rsidRPr="004A5778">
        <w:rPr>
          <w:rFonts w:ascii="Arial" w:hAnsi="Arial" w:cs="Arial"/>
        </w:rPr>
        <w:t>kohas</w:t>
      </w:r>
      <w:r w:rsidR="004A5778" w:rsidRPr="004A5778">
        <w:rPr>
          <w:rFonts w:ascii="Arial" w:hAnsi="Arial" w:cs="Arial"/>
        </w:rPr>
        <w:t xml:space="preserve"> (FINUI, eBS)</w:t>
      </w:r>
      <w:r w:rsidRPr="004A5778">
        <w:rPr>
          <w:rFonts w:ascii="Arial" w:hAnsi="Arial" w:cs="Arial"/>
        </w:rPr>
        <w:t>,</w:t>
      </w:r>
      <w:r w:rsidR="004A5778" w:rsidRPr="004A5778">
        <w:rPr>
          <w:rFonts w:ascii="Arial" w:hAnsi="Arial" w:cs="Arial"/>
        </w:rPr>
        <w:t xml:space="preserve"> millele algandmed saadetakse v</w:t>
      </w:r>
      <w:r w:rsidR="000C5131">
        <w:rPr>
          <w:rFonts w:ascii="Arial" w:hAnsi="Arial" w:cs="Arial"/>
        </w:rPr>
        <w:t>a</w:t>
      </w:r>
      <w:r w:rsidR="004A5778" w:rsidRPr="004A5778">
        <w:rPr>
          <w:rFonts w:ascii="Arial" w:hAnsi="Arial" w:cs="Arial"/>
        </w:rPr>
        <w:t>stavalt SKAIS1 ja SKAIS2 poolt.</w:t>
      </w:r>
      <w:r w:rsidRPr="004A5778">
        <w:rPr>
          <w:rFonts w:ascii="Arial" w:hAnsi="Arial" w:cs="Arial"/>
        </w:rPr>
        <w:t xml:space="preserve"> </w:t>
      </w:r>
    </w:p>
    <w:p w14:paraId="7723AB3B" w14:textId="2C182FFF" w:rsidR="003E51B4" w:rsidRPr="001B3640" w:rsidRDefault="003E51B4" w:rsidP="0070056F">
      <w:pPr>
        <w:jc w:val="both"/>
        <w:rPr>
          <w:rFonts w:ascii="Arial" w:hAnsi="Arial" w:cs="Arial"/>
          <w:color w:val="000000"/>
        </w:rPr>
      </w:pPr>
      <w:r w:rsidRPr="00A90B2B">
        <w:rPr>
          <w:rFonts w:ascii="Arial" w:hAnsi="Arial" w:cs="Arial"/>
        </w:rPr>
        <w:t>SKAIS2s on praegu</w:t>
      </w:r>
      <w:r w:rsidR="008338D8" w:rsidRPr="00A90B2B">
        <w:rPr>
          <w:rFonts w:ascii="Arial" w:hAnsi="Arial" w:cs="Arial"/>
        </w:rPr>
        <w:t>seks</w:t>
      </w:r>
      <w:r w:rsidRPr="00A90B2B">
        <w:rPr>
          <w:rFonts w:ascii="Arial" w:hAnsi="Arial" w:cs="Arial"/>
        </w:rPr>
        <w:t xml:space="preserve"> kasutusel elatisabiteenus, puude raskusastme tuvastamine</w:t>
      </w:r>
      <w:r w:rsidR="00A54CF7" w:rsidRPr="00A90B2B">
        <w:rPr>
          <w:rFonts w:ascii="Arial" w:hAnsi="Arial" w:cs="Arial"/>
        </w:rPr>
        <w:t>,</w:t>
      </w:r>
      <w:r w:rsidRPr="00A90B2B">
        <w:rPr>
          <w:rFonts w:ascii="Arial" w:hAnsi="Arial" w:cs="Arial"/>
        </w:rPr>
        <w:t xml:space="preserve"> sotsiaaltoetuse teenus</w:t>
      </w:r>
      <w:r w:rsidR="00A22F36" w:rsidRPr="00A90B2B">
        <w:rPr>
          <w:rFonts w:ascii="Arial" w:hAnsi="Arial" w:cs="Arial"/>
        </w:rPr>
        <w:t xml:space="preserve">, </w:t>
      </w:r>
      <w:r w:rsidR="00A54CF7" w:rsidRPr="00A90B2B">
        <w:rPr>
          <w:rFonts w:ascii="Arial" w:hAnsi="Arial" w:cs="Arial"/>
        </w:rPr>
        <w:t>peretoetused</w:t>
      </w:r>
      <w:r w:rsidR="00463AB4" w:rsidRPr="00A90B2B">
        <w:rPr>
          <w:rFonts w:ascii="Arial" w:hAnsi="Arial" w:cs="Arial"/>
        </w:rPr>
        <w:t>, isa täiendav vanemahüvitis</w:t>
      </w:r>
      <w:r w:rsidR="004A5778">
        <w:rPr>
          <w:rFonts w:ascii="Arial" w:hAnsi="Arial" w:cs="Arial"/>
        </w:rPr>
        <w:t>, pensionikindlustusmaksed</w:t>
      </w:r>
      <w:r w:rsidR="00A22F36" w:rsidRPr="00A90B2B">
        <w:rPr>
          <w:rFonts w:ascii="Arial" w:hAnsi="Arial" w:cs="Arial"/>
        </w:rPr>
        <w:t xml:space="preserve"> ja</w:t>
      </w:r>
      <w:r w:rsidR="00463AB4" w:rsidRPr="00A90B2B">
        <w:rPr>
          <w:rFonts w:ascii="Arial" w:hAnsi="Arial" w:cs="Arial"/>
        </w:rPr>
        <w:t xml:space="preserve"> abivahendite teenus</w:t>
      </w:r>
      <w:r w:rsidRPr="00A90B2B">
        <w:rPr>
          <w:rFonts w:ascii="Arial" w:hAnsi="Arial" w:cs="Arial"/>
        </w:rPr>
        <w:t>.</w:t>
      </w:r>
      <w:r w:rsidR="004A5778">
        <w:rPr>
          <w:rFonts w:ascii="Arial" w:hAnsi="Arial" w:cs="Arial"/>
        </w:rPr>
        <w:t xml:space="preserve"> Samuti toimib pensionite väljamaksu arvestus SKAIS2-s.</w:t>
      </w:r>
      <w:r w:rsidR="001B3640" w:rsidRPr="00A90B2B">
        <w:rPr>
          <w:rFonts w:ascii="Arial" w:hAnsi="Arial" w:cs="Arial"/>
        </w:rPr>
        <w:t xml:space="preserve"> </w:t>
      </w:r>
      <w:r w:rsidR="001B3640" w:rsidRPr="00A90B2B">
        <w:rPr>
          <w:rFonts w:ascii="Arial" w:hAnsi="Arial" w:cs="Arial"/>
          <w:color w:val="000000"/>
        </w:rPr>
        <w:t>Sotsiaalkindlustusameti teenust</w:t>
      </w:r>
      <w:r w:rsidR="001B3640" w:rsidRPr="00A90B2B">
        <w:rPr>
          <w:rFonts w:ascii="Arial" w:hAnsi="Arial" w:cs="Arial"/>
        </w:rPr>
        <w:t xml:space="preserve">e kasutajate jaoks on arendatud </w:t>
      </w:r>
      <w:r w:rsidR="001B3640" w:rsidRPr="00A90B2B">
        <w:rPr>
          <w:rFonts w:ascii="Arial" w:hAnsi="Arial" w:cs="Arial"/>
          <w:color w:val="000000"/>
        </w:rPr>
        <w:t>Sotsiaalkindlustusameti iseteenindus, kus kasutaja saab enda jaoks vajalikke toiminguid teha lihtsalt ja kiirelt. Iseteeninduses kuvatakse praegu isikuandmetega seotud infot, isikule maksete teostamise infot, perehüvitiste teenuseid</w:t>
      </w:r>
      <w:r w:rsidR="004A5778">
        <w:rPr>
          <w:rFonts w:ascii="Arial" w:hAnsi="Arial" w:cs="Arial"/>
          <w:color w:val="000000"/>
        </w:rPr>
        <w:t>, pensionikindlustusmaksete teenust</w:t>
      </w:r>
      <w:r w:rsidR="001B3640" w:rsidRPr="00A90B2B">
        <w:rPr>
          <w:rFonts w:ascii="Arial" w:hAnsi="Arial" w:cs="Arial"/>
          <w:color w:val="000000"/>
        </w:rPr>
        <w:t xml:space="preserve"> ja abivahendite teenust. SKAIS</w:t>
      </w:r>
      <w:r w:rsidR="004A5778">
        <w:rPr>
          <w:rFonts w:ascii="Arial" w:hAnsi="Arial" w:cs="Arial"/>
          <w:color w:val="000000"/>
        </w:rPr>
        <w:t>2-</w:t>
      </w:r>
      <w:r w:rsidR="001B3640" w:rsidRPr="00A90B2B">
        <w:rPr>
          <w:rFonts w:ascii="Arial" w:hAnsi="Arial" w:cs="Arial"/>
          <w:color w:val="000000"/>
        </w:rPr>
        <w:t xml:space="preserve">s olevate teenuste finantsarvestust, raamatupidamiskandeid ja väljamakseid teostatakse Oracle E-Business Suite majandustarkvaras. </w:t>
      </w:r>
      <w:r w:rsidR="00BE28D4" w:rsidRPr="001B3640">
        <w:rPr>
          <w:rFonts w:ascii="Arial" w:hAnsi="Arial" w:cs="Arial"/>
          <w:color w:val="000000"/>
        </w:rPr>
        <w:t xml:space="preserve"> </w:t>
      </w:r>
      <w:r w:rsidRPr="001B3640">
        <w:rPr>
          <w:rFonts w:ascii="Arial" w:hAnsi="Arial" w:cs="Arial"/>
          <w:color w:val="000000"/>
        </w:rPr>
        <w:t xml:space="preserve">  </w:t>
      </w:r>
    </w:p>
    <w:p w14:paraId="2E6CF0B8" w14:textId="77777777" w:rsidR="00736323" w:rsidRPr="00E7543E" w:rsidRDefault="00F76A18" w:rsidP="0070056F">
      <w:pPr>
        <w:pStyle w:val="Pealkiri2"/>
        <w:numPr>
          <w:ilvl w:val="0"/>
          <w:numId w:val="1"/>
        </w:numPr>
        <w:jc w:val="both"/>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52764749" w:rsidR="008B6049" w:rsidRPr="00E7543E" w:rsidRDefault="009B3815" w:rsidP="0070056F">
      <w:pPr>
        <w:jc w:val="both"/>
        <w:rPr>
          <w:rFonts w:ascii="Arial" w:hAnsi="Arial" w:cs="Arial"/>
        </w:rPr>
      </w:pPr>
      <w:r w:rsidRPr="000C5131">
        <w:rPr>
          <w:rFonts w:ascii="Arial" w:hAnsi="Arial" w:cs="Arial"/>
        </w:rPr>
        <w:t>L</w:t>
      </w:r>
      <w:r w:rsidR="008B6049" w:rsidRPr="000C5131">
        <w:rPr>
          <w:rFonts w:ascii="Arial" w:hAnsi="Arial" w:cs="Arial"/>
        </w:rPr>
        <w:t xml:space="preserve">epingu eesmärgiks on </w:t>
      </w:r>
      <w:r w:rsidR="00A90B2B" w:rsidRPr="000C5131">
        <w:rPr>
          <w:rFonts w:ascii="Arial" w:hAnsi="Arial" w:cs="Arial"/>
        </w:rPr>
        <w:t xml:space="preserve">luua </w:t>
      </w:r>
      <w:r w:rsidR="000B1D5E" w:rsidRPr="000C5131">
        <w:rPr>
          <w:rFonts w:ascii="Arial" w:hAnsi="Arial" w:cs="Arial"/>
        </w:rPr>
        <w:t>SKAIS2</w:t>
      </w:r>
      <w:r w:rsidR="004A5778" w:rsidRPr="000C5131">
        <w:rPr>
          <w:rFonts w:ascii="Arial" w:hAnsi="Arial" w:cs="Arial"/>
        </w:rPr>
        <w:t>-</w:t>
      </w:r>
      <w:r w:rsidR="000B1D5E" w:rsidRPr="000C5131">
        <w:rPr>
          <w:rFonts w:ascii="Arial" w:hAnsi="Arial" w:cs="Arial"/>
        </w:rPr>
        <w:t>s</w:t>
      </w:r>
      <w:r w:rsidR="00A90B2B" w:rsidRPr="000C5131">
        <w:rPr>
          <w:rFonts w:ascii="Arial" w:hAnsi="Arial" w:cs="Arial"/>
        </w:rPr>
        <w:t xml:space="preserve"> võimalus teha kinnipidamisi kohtutäiturite arestiaktide nõuete katteks</w:t>
      </w:r>
      <w:r w:rsidR="000C5131" w:rsidRPr="000C5131">
        <w:rPr>
          <w:rFonts w:ascii="Arial" w:hAnsi="Arial" w:cs="Arial"/>
        </w:rPr>
        <w:t xml:space="preserve">, </w:t>
      </w:r>
      <w:r w:rsidR="00A90B2B" w:rsidRPr="000C5131">
        <w:rPr>
          <w:rFonts w:ascii="Arial" w:hAnsi="Arial" w:cs="Arial"/>
        </w:rPr>
        <w:t>rahvusvahelise pädeva</w:t>
      </w:r>
      <w:r w:rsidR="00906812" w:rsidRPr="000C5131">
        <w:rPr>
          <w:rFonts w:ascii="Arial" w:hAnsi="Arial" w:cs="Arial"/>
        </w:rPr>
        <w:t xml:space="preserve"> asutuse nõuete katteks</w:t>
      </w:r>
      <w:r w:rsidR="000C5131" w:rsidRPr="000C5131">
        <w:rPr>
          <w:rFonts w:ascii="Arial" w:hAnsi="Arial" w:cs="Arial"/>
        </w:rPr>
        <w:t>, SKA enammaksunõuete kat</w:t>
      </w:r>
      <w:r w:rsidR="000C5131">
        <w:rPr>
          <w:rFonts w:ascii="Arial" w:hAnsi="Arial" w:cs="Arial"/>
        </w:rPr>
        <w:t>teks</w:t>
      </w:r>
      <w:r w:rsidR="000C5131" w:rsidRPr="000C5131">
        <w:rPr>
          <w:rFonts w:ascii="Arial" w:hAnsi="Arial" w:cs="Arial"/>
        </w:rPr>
        <w:t xml:space="preserve"> jm liikide jaoks</w:t>
      </w:r>
      <w:r w:rsidR="00906812" w:rsidRPr="000C5131">
        <w:rPr>
          <w:rFonts w:ascii="Arial" w:hAnsi="Arial" w:cs="Arial"/>
        </w:rPr>
        <w:t xml:space="preserve">. Kinnipeetud summad peab samal kuul välja maksma nõude esitaja kontole. </w:t>
      </w:r>
    </w:p>
    <w:p w14:paraId="665ADC7D" w14:textId="77777777" w:rsidR="00736323" w:rsidRPr="00E7543E" w:rsidRDefault="00736323" w:rsidP="0070056F">
      <w:pPr>
        <w:pStyle w:val="Pealkiri2"/>
        <w:numPr>
          <w:ilvl w:val="0"/>
          <w:numId w:val="1"/>
        </w:numPr>
        <w:jc w:val="both"/>
        <w:rPr>
          <w:rFonts w:ascii="Arial" w:eastAsia="Times New Roman" w:hAnsi="Arial" w:cs="Arial"/>
          <w:sz w:val="22"/>
          <w:szCs w:val="22"/>
        </w:rPr>
      </w:pPr>
      <w:bookmarkStart w:id="0" w:name="_Ref523846349"/>
      <w:r w:rsidRPr="00E7543E">
        <w:rPr>
          <w:rFonts w:ascii="Arial" w:eastAsia="Times New Roman" w:hAnsi="Arial" w:cs="Arial"/>
          <w:sz w:val="22"/>
          <w:szCs w:val="22"/>
        </w:rPr>
        <w:t>Tellitavad tööd</w:t>
      </w:r>
      <w:bookmarkEnd w:id="0"/>
    </w:p>
    <w:p w14:paraId="27B236AA" w14:textId="4AB13A47" w:rsidR="002A0A27" w:rsidRDefault="002A0A27" w:rsidP="00FF118A">
      <w:pPr>
        <w:pStyle w:val="Pealkiri2"/>
        <w:jc w:val="both"/>
        <w:rPr>
          <w:rFonts w:ascii="Arial" w:eastAsia="Times New Roman" w:hAnsi="Arial" w:cs="Arial"/>
          <w:b w:val="0"/>
          <w:sz w:val="22"/>
          <w:szCs w:val="22"/>
          <w:highlight w:val="yellow"/>
        </w:rPr>
      </w:pPr>
      <w:bookmarkStart w:id="1" w:name="_Ref524458047"/>
      <w:r w:rsidRPr="002A0A27">
        <w:rPr>
          <w:rFonts w:ascii="Arial" w:eastAsia="Times New Roman" w:hAnsi="Arial" w:cs="Arial"/>
          <w:b w:val="0"/>
          <w:sz w:val="22"/>
          <w:szCs w:val="22"/>
        </w:rPr>
        <w:t>Järgnevalt kirjeldatakse hankelepingu alusel teostatavad tööd. Nõuetekohased tööd tuleb üle anda</w:t>
      </w:r>
      <w:r>
        <w:rPr>
          <w:rFonts w:ascii="Arial" w:eastAsia="Times New Roman" w:hAnsi="Arial" w:cs="Arial"/>
          <w:b w:val="0"/>
          <w:sz w:val="22"/>
          <w:szCs w:val="22"/>
        </w:rPr>
        <w:t xml:space="preserve"> </w:t>
      </w:r>
      <w:r w:rsidRPr="000C5131">
        <w:rPr>
          <w:rFonts w:ascii="Arial" w:eastAsia="Times New Roman" w:hAnsi="Arial" w:cs="Arial"/>
          <w:sz w:val="22"/>
          <w:szCs w:val="22"/>
        </w:rPr>
        <w:t>hiljemalt 3</w:t>
      </w:r>
      <w:r w:rsidR="00234F54" w:rsidRPr="000C5131">
        <w:rPr>
          <w:rFonts w:ascii="Arial" w:eastAsia="Times New Roman" w:hAnsi="Arial" w:cs="Arial"/>
          <w:sz w:val="22"/>
          <w:szCs w:val="22"/>
        </w:rPr>
        <w:t>1.07</w:t>
      </w:r>
      <w:r w:rsidRPr="000C5131">
        <w:rPr>
          <w:rFonts w:ascii="Arial" w:eastAsia="Times New Roman" w:hAnsi="Arial" w:cs="Arial"/>
          <w:sz w:val="22"/>
          <w:szCs w:val="22"/>
        </w:rPr>
        <w:t>.2023</w:t>
      </w:r>
      <w:r w:rsidRPr="000C5131">
        <w:rPr>
          <w:rFonts w:ascii="Arial" w:eastAsia="Times New Roman" w:hAnsi="Arial" w:cs="Arial"/>
          <w:b w:val="0"/>
          <w:sz w:val="22"/>
          <w:szCs w:val="22"/>
        </w:rPr>
        <w:t>.</w:t>
      </w:r>
    </w:p>
    <w:p w14:paraId="3EBF0BB1" w14:textId="17E0A906" w:rsidR="00CD50E8" w:rsidRPr="000C5131" w:rsidRDefault="00CD50E8" w:rsidP="00CD50E8">
      <w:pPr>
        <w:pStyle w:val="Pealkiri2"/>
        <w:jc w:val="both"/>
        <w:rPr>
          <w:rFonts w:ascii="Arial" w:eastAsia="Times New Roman" w:hAnsi="Arial" w:cs="Arial"/>
          <w:b w:val="0"/>
          <w:sz w:val="22"/>
          <w:szCs w:val="22"/>
        </w:rPr>
      </w:pPr>
      <w:r w:rsidRPr="000C5131">
        <w:rPr>
          <w:rFonts w:ascii="Arial" w:eastAsia="Times New Roman" w:hAnsi="Arial" w:cs="Arial"/>
          <w:b w:val="0"/>
          <w:sz w:val="22"/>
          <w:szCs w:val="22"/>
        </w:rPr>
        <w:t>Juhul, kui töö käigus selgub täiendavaid ärinõudeid või detaile, mille realiseerimine on küll vajalik, kuid ei mahu punktides 3</w:t>
      </w:r>
      <w:r w:rsidR="004A5778" w:rsidRPr="000C5131">
        <w:rPr>
          <w:rFonts w:ascii="Arial" w:eastAsia="Times New Roman" w:hAnsi="Arial" w:cs="Arial"/>
          <w:b w:val="0"/>
          <w:sz w:val="22"/>
          <w:szCs w:val="22"/>
        </w:rPr>
        <w:t xml:space="preserve"> </w:t>
      </w:r>
      <w:r w:rsidRPr="000C5131">
        <w:rPr>
          <w:rFonts w:ascii="Arial" w:eastAsia="Times New Roman" w:hAnsi="Arial" w:cs="Arial"/>
          <w:b w:val="0"/>
          <w:sz w:val="22"/>
          <w:szCs w:val="22"/>
        </w:rPr>
        <w:t>-</w:t>
      </w:r>
      <w:r w:rsidR="004A5778" w:rsidRPr="000C5131">
        <w:rPr>
          <w:rFonts w:ascii="Arial" w:eastAsia="Times New Roman" w:hAnsi="Arial" w:cs="Arial"/>
          <w:b w:val="0"/>
          <w:sz w:val="22"/>
          <w:szCs w:val="22"/>
        </w:rPr>
        <w:t xml:space="preserve"> </w:t>
      </w:r>
      <w:r w:rsidRPr="000C5131">
        <w:rPr>
          <w:rFonts w:ascii="Arial" w:eastAsia="Times New Roman" w:hAnsi="Arial" w:cs="Arial"/>
          <w:b w:val="0"/>
          <w:sz w:val="22"/>
          <w:szCs w:val="22"/>
        </w:rPr>
        <w:t>4 kirjeldatud skoopi, tehakse ühine taasesitamist võimaldavas vormis otsus (Tellija ja Täitja poolt) vastavalt töö mahule ja/või kriitilisuse astmele, kas täiendavat tööd teostatakse käesoleva või uue lepingu raames.</w:t>
      </w:r>
    </w:p>
    <w:p w14:paraId="518B7E9B" w14:textId="0B532E84" w:rsidR="00CD50E8" w:rsidRPr="000C5131" w:rsidRDefault="00CD50E8" w:rsidP="00CD50E8">
      <w:pPr>
        <w:pStyle w:val="Pealkiri2"/>
        <w:jc w:val="both"/>
        <w:rPr>
          <w:rFonts w:ascii="Arial" w:eastAsia="Times New Roman" w:hAnsi="Arial" w:cs="Arial"/>
          <w:b w:val="0"/>
          <w:sz w:val="22"/>
          <w:szCs w:val="22"/>
        </w:rPr>
      </w:pPr>
      <w:r w:rsidRPr="000C5131">
        <w:rPr>
          <w:rFonts w:ascii="Arial" w:eastAsia="Times New Roman" w:hAnsi="Arial" w:cs="Arial"/>
          <w:b w:val="0"/>
          <w:sz w:val="22"/>
          <w:szCs w:val="22"/>
        </w:rPr>
        <w:lastRenderedPageBreak/>
        <w:t>Juhul, kui töö käigus selgub, et mõistlik on punktis 4 kirjeldatud skoobist midagi välja jätta, teeb selle otsuse taasesitamist võimaldavas vormis Tellija.</w:t>
      </w:r>
      <w:r w:rsidR="00E8377E" w:rsidRPr="000C5131">
        <w:rPr>
          <w:rFonts w:ascii="Arial" w:eastAsia="Times New Roman" w:hAnsi="Arial" w:cs="Arial"/>
          <w:b w:val="0"/>
          <w:sz w:val="22"/>
          <w:szCs w:val="22"/>
        </w:rPr>
        <w:t xml:space="preserve"> </w:t>
      </w:r>
      <w:r w:rsidRPr="000C5131">
        <w:rPr>
          <w:rFonts w:ascii="Arial" w:eastAsia="Times New Roman" w:hAnsi="Arial" w:cs="Arial"/>
          <w:b w:val="0"/>
          <w:sz w:val="22"/>
          <w:szCs w:val="22"/>
        </w:rPr>
        <w:t>Hankelepingu mahu muutumine, st täiendavate tööde tellimine või skoobis kirjeldatud tööde teostamata jätmine, lepitakse Poolte vahel kokku hankelepingu lisana.</w:t>
      </w:r>
    </w:p>
    <w:p w14:paraId="00DFAA1D" w14:textId="6F84F14C" w:rsidR="00CD50E8" w:rsidRPr="000C5131" w:rsidRDefault="00CD50E8" w:rsidP="00CD50E8">
      <w:pPr>
        <w:pStyle w:val="Pealkiri2"/>
        <w:jc w:val="both"/>
        <w:rPr>
          <w:rFonts w:ascii="Arial" w:eastAsia="Times New Roman" w:hAnsi="Arial" w:cs="Arial"/>
          <w:b w:val="0"/>
          <w:sz w:val="22"/>
          <w:szCs w:val="22"/>
        </w:rPr>
      </w:pPr>
      <w:r w:rsidRPr="000C5131">
        <w:rPr>
          <w:rFonts w:ascii="Arial" w:eastAsia="Times New Roman" w:hAnsi="Arial" w:cs="Arial"/>
          <w:b w:val="0"/>
          <w:sz w:val="22"/>
          <w:szCs w:val="22"/>
        </w:rPr>
        <w:t>Punktis 4.1. on välja toodud loetelu teostatavatest põhitöödest, mis täitjal tuleb teostada. Antud loetelule lisaks kohustub täitja teostama ka muud tööd, mis on vajalikud teenuse nõuetekohaseks toimimiseks.</w:t>
      </w:r>
    </w:p>
    <w:p w14:paraId="58542B67" w14:textId="6697AC4B" w:rsidR="00CD50E8" w:rsidRDefault="00CD50E8" w:rsidP="0070056F">
      <w:pPr>
        <w:pStyle w:val="Pealkiri2"/>
        <w:jc w:val="both"/>
        <w:rPr>
          <w:rFonts w:ascii="Arial" w:eastAsia="Times New Roman" w:hAnsi="Arial" w:cs="Arial"/>
          <w:bCs w:val="0"/>
          <w:sz w:val="22"/>
          <w:szCs w:val="22"/>
        </w:rPr>
      </w:pPr>
      <w:r w:rsidRPr="000C5131">
        <w:rPr>
          <w:rFonts w:ascii="Arial" w:eastAsia="Times New Roman" w:hAnsi="Arial" w:cs="Arial"/>
          <w:bCs w:val="0"/>
          <w:sz w:val="22"/>
          <w:szCs w:val="22"/>
        </w:rPr>
        <w:t xml:space="preserve">4.1. </w:t>
      </w:r>
      <w:r w:rsidR="000C5131" w:rsidRPr="000C5131">
        <w:rPr>
          <w:rFonts w:ascii="Arial" w:eastAsia="Times New Roman" w:hAnsi="Arial" w:cs="Arial"/>
          <w:bCs w:val="0"/>
          <w:sz w:val="22"/>
          <w:szCs w:val="22"/>
        </w:rPr>
        <w:t>Kinnipidamiste</w:t>
      </w:r>
      <w:r w:rsidRPr="000C5131">
        <w:rPr>
          <w:rFonts w:ascii="Arial" w:eastAsia="Times New Roman" w:hAnsi="Arial" w:cs="Arial"/>
          <w:bCs w:val="0"/>
          <w:sz w:val="22"/>
          <w:szCs w:val="22"/>
        </w:rPr>
        <w:t xml:space="preserve"> 1.</w:t>
      </w:r>
      <w:r w:rsidR="000C5131" w:rsidRPr="000C5131">
        <w:rPr>
          <w:rFonts w:ascii="Arial" w:eastAsia="Times New Roman" w:hAnsi="Arial" w:cs="Arial"/>
          <w:bCs w:val="0"/>
          <w:sz w:val="22"/>
          <w:szCs w:val="22"/>
        </w:rPr>
        <w:t xml:space="preserve"> </w:t>
      </w:r>
      <w:r w:rsidRPr="000C5131">
        <w:rPr>
          <w:rFonts w:ascii="Arial" w:eastAsia="Times New Roman" w:hAnsi="Arial" w:cs="Arial"/>
          <w:bCs w:val="0"/>
          <w:sz w:val="22"/>
          <w:szCs w:val="22"/>
        </w:rPr>
        <w:t>etapi lõpetamine ulatus</w:t>
      </w:r>
    </w:p>
    <w:p w14:paraId="33544509" w14:textId="76380077" w:rsidR="001C62CA" w:rsidRPr="001C62CA" w:rsidRDefault="001C62CA" w:rsidP="006F641F">
      <w:pPr>
        <w:pStyle w:val="Pealkiri2"/>
        <w:spacing w:after="120" w:afterAutospacing="0"/>
        <w:jc w:val="both"/>
        <w:rPr>
          <w:rFonts w:ascii="Arial" w:eastAsia="Times New Roman" w:hAnsi="Arial" w:cs="Arial"/>
          <w:b w:val="0"/>
          <w:sz w:val="22"/>
          <w:szCs w:val="22"/>
        </w:rPr>
      </w:pPr>
      <w:r w:rsidRPr="000C5131">
        <w:rPr>
          <w:rFonts w:ascii="Arial" w:eastAsia="Times New Roman" w:hAnsi="Arial" w:cs="Arial"/>
          <w:b w:val="0"/>
          <w:sz w:val="22"/>
          <w:szCs w:val="22"/>
        </w:rPr>
        <w:t>Tegevusplaan moodulite kaupa</w:t>
      </w:r>
      <w:r w:rsidR="006F641F" w:rsidRPr="000C5131">
        <w:rPr>
          <w:rFonts w:ascii="Arial" w:eastAsia="Times New Roman" w:hAnsi="Arial" w:cs="Arial"/>
          <w:b w:val="0"/>
          <w:sz w:val="22"/>
          <w:szCs w:val="22"/>
        </w:rPr>
        <w:t>:</w:t>
      </w:r>
    </w:p>
    <w:tbl>
      <w:tblPr>
        <w:tblStyle w:val="Kontuurtabel"/>
        <w:tblW w:w="9428" w:type="dxa"/>
        <w:tblLook w:val="04A0" w:firstRow="1" w:lastRow="0" w:firstColumn="1" w:lastColumn="0" w:noHBand="0" w:noVBand="1"/>
      </w:tblPr>
      <w:tblGrid>
        <w:gridCol w:w="1701"/>
        <w:gridCol w:w="2211"/>
        <w:gridCol w:w="1808"/>
        <w:gridCol w:w="1894"/>
        <w:gridCol w:w="1814"/>
      </w:tblGrid>
      <w:tr w:rsidR="00CD50E8" w14:paraId="6980770E" w14:textId="77777777" w:rsidTr="006F641F">
        <w:tc>
          <w:tcPr>
            <w:tcW w:w="1701" w:type="dxa"/>
            <w:tcBorders>
              <w:top w:val="single" w:sz="12" w:space="0" w:color="auto"/>
              <w:left w:val="single" w:sz="12" w:space="0" w:color="auto"/>
            </w:tcBorders>
          </w:tcPr>
          <w:p w14:paraId="1F34EDC7" w14:textId="0EB04A1C"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Kuu:</w:t>
            </w:r>
          </w:p>
        </w:tc>
        <w:tc>
          <w:tcPr>
            <w:tcW w:w="2211" w:type="dxa"/>
            <w:tcBorders>
              <w:top w:val="single" w:sz="12" w:space="0" w:color="auto"/>
            </w:tcBorders>
          </w:tcPr>
          <w:p w14:paraId="4C92BA7E" w14:textId="6D777CF3"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Aprill 2023</w:t>
            </w:r>
          </w:p>
        </w:tc>
        <w:tc>
          <w:tcPr>
            <w:tcW w:w="1808" w:type="dxa"/>
            <w:tcBorders>
              <w:top w:val="single" w:sz="12" w:space="0" w:color="auto"/>
            </w:tcBorders>
          </w:tcPr>
          <w:p w14:paraId="34094D64" w14:textId="477F848E"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Mai 2023</w:t>
            </w:r>
          </w:p>
        </w:tc>
        <w:tc>
          <w:tcPr>
            <w:tcW w:w="1894" w:type="dxa"/>
            <w:tcBorders>
              <w:top w:val="single" w:sz="12" w:space="0" w:color="auto"/>
            </w:tcBorders>
          </w:tcPr>
          <w:p w14:paraId="63EAB218" w14:textId="1B530FAC"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Juuni 2023</w:t>
            </w:r>
          </w:p>
        </w:tc>
        <w:tc>
          <w:tcPr>
            <w:tcW w:w="1814" w:type="dxa"/>
            <w:tcBorders>
              <w:top w:val="single" w:sz="12" w:space="0" w:color="auto"/>
              <w:right w:val="single" w:sz="12" w:space="0" w:color="auto"/>
            </w:tcBorders>
          </w:tcPr>
          <w:p w14:paraId="3DBF2879" w14:textId="5E17CABB"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Juuli 2023</w:t>
            </w:r>
          </w:p>
        </w:tc>
      </w:tr>
      <w:tr w:rsidR="00CD50E8" w14:paraId="667977EA" w14:textId="77777777" w:rsidTr="006F641F">
        <w:tc>
          <w:tcPr>
            <w:tcW w:w="1701" w:type="dxa"/>
            <w:tcBorders>
              <w:left w:val="single" w:sz="12" w:space="0" w:color="auto"/>
              <w:bottom w:val="single" w:sz="12" w:space="0" w:color="auto"/>
            </w:tcBorders>
            <w:shd w:val="clear" w:color="auto" w:fill="E7E6E6" w:themeFill="background2"/>
          </w:tcPr>
          <w:p w14:paraId="006450C5" w14:textId="1BBF420A"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Mooduli nimetus</w:t>
            </w:r>
          </w:p>
        </w:tc>
        <w:tc>
          <w:tcPr>
            <w:tcW w:w="2211" w:type="dxa"/>
            <w:tcBorders>
              <w:bottom w:val="single" w:sz="12" w:space="0" w:color="auto"/>
            </w:tcBorders>
            <w:shd w:val="clear" w:color="auto" w:fill="E7E6E6" w:themeFill="background2"/>
          </w:tcPr>
          <w:p w14:paraId="237B52A3" w14:textId="740955C0"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I ja II alametapp</w:t>
            </w:r>
          </w:p>
        </w:tc>
        <w:tc>
          <w:tcPr>
            <w:tcW w:w="1808" w:type="dxa"/>
            <w:tcBorders>
              <w:bottom w:val="single" w:sz="12" w:space="0" w:color="auto"/>
            </w:tcBorders>
            <w:shd w:val="clear" w:color="auto" w:fill="E7E6E6" w:themeFill="background2"/>
          </w:tcPr>
          <w:p w14:paraId="4D1DEC1D" w14:textId="2A180298"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III alametapp</w:t>
            </w:r>
          </w:p>
        </w:tc>
        <w:tc>
          <w:tcPr>
            <w:tcW w:w="1894" w:type="dxa"/>
            <w:tcBorders>
              <w:bottom w:val="single" w:sz="12" w:space="0" w:color="auto"/>
            </w:tcBorders>
            <w:shd w:val="clear" w:color="auto" w:fill="E7E6E6" w:themeFill="background2"/>
          </w:tcPr>
          <w:p w14:paraId="0FF805E8" w14:textId="2430C5C8"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IV alametapp</w:t>
            </w:r>
          </w:p>
        </w:tc>
        <w:tc>
          <w:tcPr>
            <w:tcW w:w="1814" w:type="dxa"/>
            <w:tcBorders>
              <w:bottom w:val="single" w:sz="12" w:space="0" w:color="auto"/>
              <w:right w:val="single" w:sz="12" w:space="0" w:color="auto"/>
            </w:tcBorders>
            <w:shd w:val="clear" w:color="auto" w:fill="E7E6E6" w:themeFill="background2"/>
          </w:tcPr>
          <w:p w14:paraId="390741F0" w14:textId="45400B62" w:rsidR="00CD50E8" w:rsidRPr="00FD15D4" w:rsidRDefault="001C62CA" w:rsidP="0070056F">
            <w:pPr>
              <w:pStyle w:val="Pealkiri2"/>
              <w:jc w:val="both"/>
              <w:outlineLvl w:val="1"/>
              <w:rPr>
                <w:rFonts w:ascii="Arial" w:eastAsia="Times New Roman" w:hAnsi="Arial" w:cs="Arial"/>
                <w:bCs w:val="0"/>
                <w:sz w:val="18"/>
                <w:szCs w:val="18"/>
              </w:rPr>
            </w:pPr>
            <w:r w:rsidRPr="00FD15D4">
              <w:rPr>
                <w:rFonts w:ascii="Arial" w:eastAsia="Times New Roman" w:hAnsi="Arial" w:cs="Arial"/>
                <w:bCs w:val="0"/>
                <w:sz w:val="18"/>
                <w:szCs w:val="18"/>
              </w:rPr>
              <w:t>Testimise-parandamise faas</w:t>
            </w:r>
          </w:p>
        </w:tc>
      </w:tr>
      <w:tr w:rsidR="00FD15D4" w:rsidRPr="00FD15D4" w14:paraId="09CB015F" w14:textId="77777777" w:rsidTr="006F641F">
        <w:trPr>
          <w:trHeight w:val="315"/>
        </w:trPr>
        <w:tc>
          <w:tcPr>
            <w:tcW w:w="1701" w:type="dxa"/>
            <w:tcBorders>
              <w:top w:val="single" w:sz="12" w:space="0" w:color="auto"/>
              <w:left w:val="single" w:sz="12" w:space="0" w:color="auto"/>
            </w:tcBorders>
            <w:hideMark/>
          </w:tcPr>
          <w:p w14:paraId="51C2D82B" w14:textId="705F8AD0"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Arestide mood</w:t>
            </w:r>
            <w:r>
              <w:rPr>
                <w:rFonts w:ascii="Arial" w:eastAsia="Times New Roman" w:hAnsi="Arial" w:cs="Arial"/>
                <w:b/>
                <w:bCs/>
                <w:color w:val="000000"/>
                <w:sz w:val="18"/>
                <w:szCs w:val="18"/>
                <w:lang w:eastAsia="et-EE"/>
              </w:rPr>
              <w:t>u</w:t>
            </w:r>
            <w:r w:rsidRPr="00FD15D4">
              <w:rPr>
                <w:rFonts w:ascii="Arial" w:eastAsia="Times New Roman" w:hAnsi="Arial" w:cs="Arial"/>
                <w:b/>
                <w:bCs/>
                <w:color w:val="000000"/>
                <w:sz w:val="18"/>
                <w:szCs w:val="18"/>
                <w:lang w:eastAsia="et-EE"/>
              </w:rPr>
              <w:t>l</w:t>
            </w:r>
          </w:p>
        </w:tc>
        <w:tc>
          <w:tcPr>
            <w:tcW w:w="2211" w:type="dxa"/>
            <w:tcBorders>
              <w:top w:val="single" w:sz="12" w:space="0" w:color="auto"/>
            </w:tcBorders>
            <w:hideMark/>
          </w:tcPr>
          <w:p w14:paraId="3AEBC58F"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arhitektuur</w:t>
            </w:r>
          </w:p>
        </w:tc>
        <w:tc>
          <w:tcPr>
            <w:tcW w:w="1808" w:type="dxa"/>
            <w:tcBorders>
              <w:top w:val="single" w:sz="12" w:space="0" w:color="auto"/>
            </w:tcBorders>
            <w:hideMark/>
          </w:tcPr>
          <w:p w14:paraId="0206D3EC" w14:textId="563EF542" w:rsidR="00FD15D4" w:rsidRPr="00FD15D4" w:rsidRDefault="00D808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A</w:t>
            </w:r>
            <w:r w:rsidR="00FD15D4" w:rsidRPr="00FD15D4">
              <w:rPr>
                <w:rFonts w:ascii="Arial" w:eastAsia="Times New Roman" w:hAnsi="Arial" w:cs="Arial"/>
                <w:color w:val="00B050"/>
                <w:sz w:val="18"/>
                <w:szCs w:val="18"/>
                <w:lang w:eastAsia="et-EE"/>
              </w:rPr>
              <w:t>rhitektuur</w:t>
            </w:r>
            <w:r>
              <w:rPr>
                <w:rFonts w:ascii="Arial" w:eastAsia="Times New Roman" w:hAnsi="Arial" w:cs="Arial"/>
                <w:color w:val="00B050"/>
                <w:sz w:val="18"/>
                <w:szCs w:val="18"/>
                <w:lang w:eastAsia="et-EE"/>
              </w:rPr>
              <w:t xml:space="preserve"> </w:t>
            </w:r>
            <w:r>
              <w:rPr>
                <w:rFonts w:ascii="Arial" w:eastAsia="Times New Roman" w:hAnsi="Arial" w:cs="Arial"/>
                <w:b/>
                <w:color w:val="00B050"/>
                <w:vertAlign w:val="superscript"/>
              </w:rPr>
              <w:t>2</w:t>
            </w:r>
          </w:p>
        </w:tc>
        <w:tc>
          <w:tcPr>
            <w:tcW w:w="1894" w:type="dxa"/>
            <w:tcBorders>
              <w:top w:val="single" w:sz="12" w:space="0" w:color="auto"/>
            </w:tcBorders>
            <w:hideMark/>
          </w:tcPr>
          <w:p w14:paraId="5AFCB776"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top w:val="single" w:sz="12" w:space="0" w:color="auto"/>
              <w:right w:val="single" w:sz="12" w:space="0" w:color="auto"/>
            </w:tcBorders>
            <w:hideMark/>
          </w:tcPr>
          <w:p w14:paraId="2C170296"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1D6FA3D4" w14:textId="77777777" w:rsidTr="006F641F">
        <w:trPr>
          <w:trHeight w:val="315"/>
        </w:trPr>
        <w:tc>
          <w:tcPr>
            <w:tcW w:w="1701" w:type="dxa"/>
            <w:tcBorders>
              <w:left w:val="single" w:sz="12" w:space="0" w:color="auto"/>
            </w:tcBorders>
            <w:hideMark/>
          </w:tcPr>
          <w:p w14:paraId="4C005AEC"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44ACFF87"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arestide haldus</w:t>
            </w:r>
          </w:p>
        </w:tc>
        <w:tc>
          <w:tcPr>
            <w:tcW w:w="1808" w:type="dxa"/>
            <w:hideMark/>
          </w:tcPr>
          <w:p w14:paraId="3BD3B82F" w14:textId="7A58A8AA"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arestide haldus</w:t>
            </w:r>
            <w:r w:rsidR="00D808D4">
              <w:rPr>
                <w:rFonts w:ascii="Arial" w:eastAsia="Times New Roman" w:hAnsi="Arial" w:cs="Arial"/>
                <w:color w:val="00B050"/>
                <w:sz w:val="18"/>
                <w:szCs w:val="18"/>
                <w:lang w:eastAsia="et-EE"/>
              </w:rPr>
              <w:t xml:space="preserve"> </w:t>
            </w:r>
            <w:r w:rsidR="00D808D4">
              <w:rPr>
                <w:rFonts w:ascii="Arial" w:eastAsia="Times New Roman" w:hAnsi="Arial" w:cs="Arial"/>
                <w:b/>
                <w:color w:val="00B050"/>
                <w:vertAlign w:val="superscript"/>
              </w:rPr>
              <w:t>2</w:t>
            </w:r>
          </w:p>
        </w:tc>
        <w:tc>
          <w:tcPr>
            <w:tcW w:w="1894" w:type="dxa"/>
            <w:hideMark/>
          </w:tcPr>
          <w:p w14:paraId="444DAA42"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right w:val="single" w:sz="12" w:space="0" w:color="auto"/>
            </w:tcBorders>
            <w:hideMark/>
          </w:tcPr>
          <w:p w14:paraId="72896EE1"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4B527FEE" w14:textId="77777777" w:rsidTr="006F641F">
        <w:trPr>
          <w:trHeight w:val="315"/>
        </w:trPr>
        <w:tc>
          <w:tcPr>
            <w:tcW w:w="1701" w:type="dxa"/>
            <w:tcBorders>
              <w:left w:val="single" w:sz="12" w:space="0" w:color="auto"/>
            </w:tcBorders>
            <w:hideMark/>
          </w:tcPr>
          <w:p w14:paraId="5EECB9AE"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3A9C34DC"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arestide sisestamine-muutmine</w:t>
            </w:r>
          </w:p>
        </w:tc>
        <w:tc>
          <w:tcPr>
            <w:tcW w:w="1808" w:type="dxa"/>
            <w:hideMark/>
          </w:tcPr>
          <w:p w14:paraId="15A49DF0" w14:textId="522D8E2E"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arestide sisestamine-muutmine</w:t>
            </w:r>
            <w:r w:rsidR="00D808D4">
              <w:rPr>
                <w:rFonts w:ascii="Arial" w:eastAsia="Times New Roman" w:hAnsi="Arial" w:cs="Arial"/>
                <w:color w:val="00B050"/>
                <w:sz w:val="18"/>
                <w:szCs w:val="18"/>
                <w:lang w:eastAsia="et-EE"/>
              </w:rPr>
              <w:t xml:space="preserve"> </w:t>
            </w:r>
            <w:r w:rsidR="00D808D4">
              <w:rPr>
                <w:rFonts w:ascii="Arial" w:eastAsia="Times New Roman" w:hAnsi="Arial" w:cs="Arial"/>
                <w:b/>
                <w:color w:val="00B050"/>
                <w:vertAlign w:val="superscript"/>
              </w:rPr>
              <w:t>2</w:t>
            </w:r>
          </w:p>
        </w:tc>
        <w:tc>
          <w:tcPr>
            <w:tcW w:w="1894" w:type="dxa"/>
            <w:hideMark/>
          </w:tcPr>
          <w:p w14:paraId="674BB4A3"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right w:val="single" w:sz="12" w:space="0" w:color="auto"/>
            </w:tcBorders>
            <w:hideMark/>
          </w:tcPr>
          <w:p w14:paraId="5E5DB0BF"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7B564799" w14:textId="77777777" w:rsidTr="006F641F">
        <w:trPr>
          <w:trHeight w:val="630"/>
        </w:trPr>
        <w:tc>
          <w:tcPr>
            <w:tcW w:w="1701" w:type="dxa"/>
            <w:tcBorders>
              <w:left w:val="single" w:sz="12" w:space="0" w:color="auto"/>
            </w:tcBorders>
            <w:hideMark/>
          </w:tcPr>
          <w:p w14:paraId="3702A08F"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7AD65248" w14:textId="112C41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arestide detailvaade (NB!</w:t>
            </w:r>
            <w:r w:rsidR="00E8377E">
              <w:rPr>
                <w:rFonts w:ascii="Arial" w:eastAsia="Times New Roman" w:hAnsi="Arial" w:cs="Arial"/>
                <w:b/>
                <w:bCs/>
                <w:color w:val="000000"/>
                <w:sz w:val="18"/>
                <w:szCs w:val="18"/>
                <w:lang w:eastAsia="et-EE"/>
              </w:rPr>
              <w:t xml:space="preserve"> </w:t>
            </w:r>
            <w:r w:rsidRPr="00FD15D4">
              <w:rPr>
                <w:rFonts w:ascii="Arial" w:eastAsia="Times New Roman" w:hAnsi="Arial" w:cs="Arial"/>
                <w:b/>
                <w:bCs/>
                <w:color w:val="000000"/>
                <w:sz w:val="18"/>
                <w:szCs w:val="18"/>
                <w:lang w:eastAsia="et-EE"/>
              </w:rPr>
              <w:t>ilma kinnipidamise lisamiseta)</w:t>
            </w:r>
          </w:p>
        </w:tc>
        <w:tc>
          <w:tcPr>
            <w:tcW w:w="1808" w:type="dxa"/>
            <w:hideMark/>
          </w:tcPr>
          <w:p w14:paraId="0B1F872D" w14:textId="0AC280BD"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arestide detailvaade (NB!</w:t>
            </w:r>
            <w:r w:rsidR="006F641F">
              <w:rPr>
                <w:rFonts w:ascii="Arial" w:eastAsia="Times New Roman" w:hAnsi="Arial" w:cs="Arial"/>
                <w:color w:val="00B050"/>
                <w:sz w:val="18"/>
                <w:szCs w:val="18"/>
                <w:lang w:eastAsia="et-EE"/>
              </w:rPr>
              <w:t xml:space="preserve"> </w:t>
            </w:r>
            <w:r w:rsidRPr="00FD15D4">
              <w:rPr>
                <w:rFonts w:ascii="Arial" w:eastAsia="Times New Roman" w:hAnsi="Arial" w:cs="Arial"/>
                <w:color w:val="00B050"/>
                <w:sz w:val="18"/>
                <w:szCs w:val="18"/>
                <w:lang w:eastAsia="et-EE"/>
              </w:rPr>
              <w:t>ilma kinnipidamise lisamiseta)</w:t>
            </w:r>
            <w:r w:rsidR="00D808D4">
              <w:rPr>
                <w:rFonts w:ascii="Arial" w:eastAsia="Times New Roman" w:hAnsi="Arial" w:cs="Arial"/>
                <w:color w:val="00B050"/>
                <w:sz w:val="18"/>
                <w:szCs w:val="18"/>
                <w:lang w:eastAsia="et-EE"/>
              </w:rPr>
              <w:t xml:space="preserve"> </w:t>
            </w:r>
            <w:r w:rsidR="00D808D4">
              <w:rPr>
                <w:rFonts w:ascii="Arial" w:eastAsia="Times New Roman" w:hAnsi="Arial" w:cs="Arial"/>
                <w:b/>
                <w:color w:val="00B050"/>
                <w:vertAlign w:val="superscript"/>
              </w:rPr>
              <w:t>2</w:t>
            </w:r>
          </w:p>
        </w:tc>
        <w:tc>
          <w:tcPr>
            <w:tcW w:w="1894" w:type="dxa"/>
            <w:hideMark/>
          </w:tcPr>
          <w:p w14:paraId="539175EE"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right w:val="single" w:sz="12" w:space="0" w:color="auto"/>
            </w:tcBorders>
            <w:hideMark/>
          </w:tcPr>
          <w:p w14:paraId="0E66083A"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6ED79797" w14:textId="77777777" w:rsidTr="006F641F">
        <w:trPr>
          <w:trHeight w:val="645"/>
        </w:trPr>
        <w:tc>
          <w:tcPr>
            <w:tcW w:w="1701" w:type="dxa"/>
            <w:tcBorders>
              <w:left w:val="single" w:sz="12" w:space="0" w:color="auto"/>
              <w:bottom w:val="single" w:sz="12" w:space="0" w:color="auto"/>
            </w:tcBorders>
            <w:hideMark/>
          </w:tcPr>
          <w:p w14:paraId="3805B111"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tcBorders>
              <w:bottom w:val="single" w:sz="12" w:space="0" w:color="auto"/>
            </w:tcBorders>
            <w:hideMark/>
          </w:tcPr>
          <w:p w14:paraId="4D66B603"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Kinnipidamiste lisamise funktsionaalsus</w:t>
            </w:r>
          </w:p>
        </w:tc>
        <w:tc>
          <w:tcPr>
            <w:tcW w:w="1808" w:type="dxa"/>
            <w:tcBorders>
              <w:bottom w:val="single" w:sz="12" w:space="0" w:color="auto"/>
            </w:tcBorders>
            <w:hideMark/>
          </w:tcPr>
          <w:p w14:paraId="78616CF3" w14:textId="7EBDA44D" w:rsidR="00FD15D4" w:rsidRPr="00D808D4" w:rsidRDefault="00FD15D4" w:rsidP="00FD15D4">
            <w:r w:rsidRPr="00FD15D4">
              <w:rPr>
                <w:rFonts w:ascii="Arial" w:eastAsia="Times New Roman" w:hAnsi="Arial" w:cs="Arial"/>
                <w:color w:val="00B050"/>
                <w:sz w:val="18"/>
                <w:szCs w:val="18"/>
                <w:lang w:eastAsia="et-EE"/>
              </w:rPr>
              <w:t>Kinnipidamiste lisamise funktsionaalsus</w:t>
            </w:r>
            <w:r w:rsidR="00D808D4">
              <w:rPr>
                <w:rFonts w:ascii="Arial" w:eastAsia="Times New Roman" w:hAnsi="Arial" w:cs="Arial"/>
                <w:b/>
                <w:color w:val="00B050"/>
                <w:vertAlign w:val="superscript"/>
              </w:rPr>
              <w:t>2</w:t>
            </w:r>
          </w:p>
        </w:tc>
        <w:tc>
          <w:tcPr>
            <w:tcW w:w="1894" w:type="dxa"/>
            <w:tcBorders>
              <w:bottom w:val="single" w:sz="12" w:space="0" w:color="auto"/>
            </w:tcBorders>
            <w:hideMark/>
          </w:tcPr>
          <w:p w14:paraId="4C9D9AA4"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bottom w:val="single" w:sz="12" w:space="0" w:color="auto"/>
              <w:right w:val="single" w:sz="12" w:space="0" w:color="auto"/>
            </w:tcBorders>
            <w:hideMark/>
          </w:tcPr>
          <w:p w14:paraId="554262DD"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2FC5F005" w14:textId="77777777" w:rsidTr="006F641F">
        <w:trPr>
          <w:trHeight w:val="330"/>
        </w:trPr>
        <w:tc>
          <w:tcPr>
            <w:tcW w:w="1701" w:type="dxa"/>
            <w:tcBorders>
              <w:top w:val="single" w:sz="12" w:space="0" w:color="auto"/>
              <w:left w:val="single" w:sz="12" w:space="0" w:color="auto"/>
            </w:tcBorders>
            <w:hideMark/>
          </w:tcPr>
          <w:p w14:paraId="5FDF7DDB"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Arvestusmoodul</w:t>
            </w:r>
          </w:p>
        </w:tc>
        <w:tc>
          <w:tcPr>
            <w:tcW w:w="2211" w:type="dxa"/>
            <w:tcBorders>
              <w:top w:val="single" w:sz="12" w:space="0" w:color="auto"/>
            </w:tcBorders>
            <w:hideMark/>
          </w:tcPr>
          <w:p w14:paraId="1BEC1A18"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Klassifikaator (hüvitiste liigid)</w:t>
            </w:r>
          </w:p>
        </w:tc>
        <w:tc>
          <w:tcPr>
            <w:tcW w:w="1808" w:type="dxa"/>
            <w:tcBorders>
              <w:top w:val="single" w:sz="12" w:space="0" w:color="auto"/>
            </w:tcBorders>
            <w:hideMark/>
          </w:tcPr>
          <w:p w14:paraId="4BB1D4E6" w14:textId="774B6356"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Klassifikaator (hüvitiste liigid)</w:t>
            </w:r>
            <w:r w:rsidR="00D808D4">
              <w:rPr>
                <w:rFonts w:ascii="Arial" w:eastAsia="Times New Roman" w:hAnsi="Arial" w:cs="Arial"/>
                <w:b/>
                <w:color w:val="00B050"/>
                <w:vertAlign w:val="superscript"/>
              </w:rPr>
              <w:t xml:space="preserve"> 2</w:t>
            </w:r>
          </w:p>
        </w:tc>
        <w:tc>
          <w:tcPr>
            <w:tcW w:w="1894" w:type="dxa"/>
            <w:tcBorders>
              <w:top w:val="single" w:sz="12" w:space="0" w:color="auto"/>
            </w:tcBorders>
            <w:hideMark/>
          </w:tcPr>
          <w:p w14:paraId="00414EA8"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top w:val="single" w:sz="12" w:space="0" w:color="auto"/>
              <w:right w:val="single" w:sz="12" w:space="0" w:color="auto"/>
            </w:tcBorders>
            <w:hideMark/>
          </w:tcPr>
          <w:p w14:paraId="64732100"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5E55152D" w14:textId="77777777" w:rsidTr="006F641F">
        <w:trPr>
          <w:trHeight w:val="630"/>
        </w:trPr>
        <w:tc>
          <w:tcPr>
            <w:tcW w:w="1701" w:type="dxa"/>
            <w:tcBorders>
              <w:left w:val="single" w:sz="12" w:space="0" w:color="auto"/>
            </w:tcBorders>
            <w:hideMark/>
          </w:tcPr>
          <w:p w14:paraId="5795AAB5"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23C2D91E"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Kohustuste "peatamine" ja tööülesannete loomine</w:t>
            </w:r>
          </w:p>
        </w:tc>
        <w:tc>
          <w:tcPr>
            <w:tcW w:w="1808" w:type="dxa"/>
            <w:hideMark/>
          </w:tcPr>
          <w:p w14:paraId="051014F1" w14:textId="222EDC78"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Kohustuste "peatamine" ja tööülesannete loomine</w:t>
            </w:r>
            <w:r w:rsidR="00D808D4">
              <w:rPr>
                <w:rFonts w:ascii="Arial" w:eastAsia="Times New Roman" w:hAnsi="Arial" w:cs="Arial"/>
                <w:b/>
                <w:color w:val="00B050"/>
                <w:vertAlign w:val="superscript"/>
              </w:rPr>
              <w:t>2</w:t>
            </w:r>
          </w:p>
        </w:tc>
        <w:tc>
          <w:tcPr>
            <w:tcW w:w="1894" w:type="dxa"/>
            <w:hideMark/>
          </w:tcPr>
          <w:p w14:paraId="55000823"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right w:val="single" w:sz="12" w:space="0" w:color="auto"/>
            </w:tcBorders>
            <w:hideMark/>
          </w:tcPr>
          <w:p w14:paraId="7D451575"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6F58ECA5" w14:textId="77777777" w:rsidTr="006F641F">
        <w:trPr>
          <w:trHeight w:val="645"/>
        </w:trPr>
        <w:tc>
          <w:tcPr>
            <w:tcW w:w="1701" w:type="dxa"/>
            <w:tcBorders>
              <w:left w:val="single" w:sz="12" w:space="0" w:color="auto"/>
            </w:tcBorders>
            <w:hideMark/>
          </w:tcPr>
          <w:p w14:paraId="011A39F1"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662D76D0"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Kohustuste arvestusse kandmine koos kinnipidamisega</w:t>
            </w:r>
          </w:p>
        </w:tc>
        <w:tc>
          <w:tcPr>
            <w:tcW w:w="1808" w:type="dxa"/>
            <w:hideMark/>
          </w:tcPr>
          <w:p w14:paraId="79340677" w14:textId="7ACCB5BE"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Kohustuste arvestusse kandmine koos kinnipidamisega</w:t>
            </w:r>
            <w:r w:rsidR="00D808D4">
              <w:rPr>
                <w:rFonts w:ascii="Arial" w:eastAsia="Times New Roman" w:hAnsi="Arial" w:cs="Arial"/>
                <w:b/>
                <w:color w:val="00B050"/>
                <w:vertAlign w:val="superscript"/>
              </w:rPr>
              <w:t>2</w:t>
            </w:r>
          </w:p>
        </w:tc>
        <w:tc>
          <w:tcPr>
            <w:tcW w:w="1894" w:type="dxa"/>
            <w:hideMark/>
          </w:tcPr>
          <w:p w14:paraId="5BE90707"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14" w:type="dxa"/>
            <w:tcBorders>
              <w:right w:val="single" w:sz="12" w:space="0" w:color="auto"/>
            </w:tcBorders>
            <w:hideMark/>
          </w:tcPr>
          <w:p w14:paraId="15BF84DE"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5C2E2FF8" w14:textId="77777777" w:rsidTr="006F641F">
        <w:trPr>
          <w:trHeight w:val="960"/>
        </w:trPr>
        <w:tc>
          <w:tcPr>
            <w:tcW w:w="1701" w:type="dxa"/>
            <w:tcBorders>
              <w:left w:val="single" w:sz="12" w:space="0" w:color="auto"/>
            </w:tcBorders>
            <w:hideMark/>
          </w:tcPr>
          <w:p w14:paraId="417B7864"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38C6774F" w14:textId="729CD8CE"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Kinnipidamiste eristamine tuleviku automaatflow jaoks (manuaalsed ja automaatsed)</w:t>
            </w:r>
            <w:r w:rsidR="00D808D4">
              <w:rPr>
                <w:rFonts w:ascii="Arial" w:eastAsia="Times New Roman" w:hAnsi="Arial" w:cs="Arial"/>
                <w:b/>
                <w:color w:val="C00000"/>
                <w:vertAlign w:val="superscript"/>
              </w:rPr>
              <w:t xml:space="preserve"> 1</w:t>
            </w:r>
          </w:p>
        </w:tc>
        <w:tc>
          <w:tcPr>
            <w:tcW w:w="1808" w:type="dxa"/>
            <w:hideMark/>
          </w:tcPr>
          <w:p w14:paraId="30DBE984"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94" w:type="dxa"/>
            <w:hideMark/>
          </w:tcPr>
          <w:p w14:paraId="7F9A424B" w14:textId="633B7989"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Kinnipidamiste eristamine tuleviku automaatflow jaoks (manuaalsed ja automaatsed)</w:t>
            </w:r>
            <w:r w:rsidR="00D808D4">
              <w:rPr>
                <w:rFonts w:ascii="Arial" w:eastAsia="Times New Roman" w:hAnsi="Arial" w:cs="Arial"/>
                <w:b/>
                <w:color w:val="00B050"/>
                <w:vertAlign w:val="superscript"/>
              </w:rPr>
              <w:t xml:space="preserve"> 2</w:t>
            </w:r>
          </w:p>
        </w:tc>
        <w:tc>
          <w:tcPr>
            <w:tcW w:w="1814" w:type="dxa"/>
            <w:tcBorders>
              <w:right w:val="single" w:sz="12" w:space="0" w:color="auto"/>
            </w:tcBorders>
            <w:hideMark/>
          </w:tcPr>
          <w:p w14:paraId="5BEE332D"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3D5607A1" w14:textId="77777777" w:rsidTr="006F641F">
        <w:trPr>
          <w:trHeight w:val="645"/>
        </w:trPr>
        <w:tc>
          <w:tcPr>
            <w:tcW w:w="1701" w:type="dxa"/>
            <w:tcBorders>
              <w:left w:val="single" w:sz="12" w:space="0" w:color="auto"/>
              <w:bottom w:val="single" w:sz="12" w:space="0" w:color="auto"/>
            </w:tcBorders>
            <w:hideMark/>
          </w:tcPr>
          <w:p w14:paraId="72F32923"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tcBorders>
              <w:bottom w:val="single" w:sz="12" w:space="0" w:color="auto"/>
            </w:tcBorders>
            <w:hideMark/>
          </w:tcPr>
          <w:p w14:paraId="757E2111" w14:textId="06365C70"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xml:space="preserve">Kinnipidamistega seotud info edastamine STAR-i </w:t>
            </w:r>
            <w:r w:rsidR="00D808D4">
              <w:rPr>
                <w:rFonts w:ascii="Arial" w:eastAsia="Times New Roman" w:hAnsi="Arial" w:cs="Arial"/>
                <w:b/>
                <w:color w:val="C00000"/>
                <w:vertAlign w:val="superscript"/>
              </w:rPr>
              <w:t>1</w:t>
            </w:r>
          </w:p>
        </w:tc>
        <w:tc>
          <w:tcPr>
            <w:tcW w:w="1808" w:type="dxa"/>
            <w:tcBorders>
              <w:bottom w:val="single" w:sz="12" w:space="0" w:color="auto"/>
            </w:tcBorders>
            <w:hideMark/>
          </w:tcPr>
          <w:p w14:paraId="02C78509"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c>
          <w:tcPr>
            <w:tcW w:w="1894" w:type="dxa"/>
            <w:tcBorders>
              <w:bottom w:val="single" w:sz="12" w:space="0" w:color="auto"/>
            </w:tcBorders>
            <w:hideMark/>
          </w:tcPr>
          <w:p w14:paraId="3B47677D" w14:textId="3A2D6AF4"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Kinnipidamistega seotud info edastamine STAR-i</w:t>
            </w:r>
            <w:r w:rsidR="00D808D4">
              <w:rPr>
                <w:rFonts w:ascii="Arial" w:eastAsia="Times New Roman" w:hAnsi="Arial" w:cs="Arial"/>
                <w:b/>
                <w:color w:val="00B050"/>
                <w:vertAlign w:val="superscript"/>
              </w:rPr>
              <w:t>2</w:t>
            </w:r>
          </w:p>
        </w:tc>
        <w:tc>
          <w:tcPr>
            <w:tcW w:w="1814" w:type="dxa"/>
            <w:tcBorders>
              <w:bottom w:val="single" w:sz="12" w:space="0" w:color="auto"/>
              <w:right w:val="single" w:sz="12" w:space="0" w:color="auto"/>
            </w:tcBorders>
            <w:hideMark/>
          </w:tcPr>
          <w:p w14:paraId="3D59E940" w14:textId="77777777" w:rsidR="00FD15D4" w:rsidRPr="00FD15D4" w:rsidRDefault="00FD15D4" w:rsidP="00FD15D4">
            <w:pPr>
              <w:rPr>
                <w:rFonts w:ascii="Arial" w:eastAsia="Times New Roman" w:hAnsi="Arial" w:cs="Arial"/>
                <w:color w:val="000000"/>
                <w:sz w:val="18"/>
                <w:szCs w:val="18"/>
                <w:lang w:eastAsia="et-EE"/>
              </w:rPr>
            </w:pPr>
            <w:r w:rsidRPr="00FD15D4">
              <w:rPr>
                <w:rFonts w:ascii="Arial" w:eastAsia="Times New Roman" w:hAnsi="Arial" w:cs="Arial"/>
                <w:color w:val="000000"/>
                <w:sz w:val="18"/>
                <w:szCs w:val="18"/>
                <w:lang w:eastAsia="et-EE"/>
              </w:rPr>
              <w:t> </w:t>
            </w:r>
          </w:p>
        </w:tc>
      </w:tr>
      <w:tr w:rsidR="00FD15D4" w:rsidRPr="00FD15D4" w14:paraId="1E7C02AF" w14:textId="77777777" w:rsidTr="006F641F">
        <w:trPr>
          <w:trHeight w:val="315"/>
        </w:trPr>
        <w:tc>
          <w:tcPr>
            <w:tcW w:w="1701" w:type="dxa"/>
            <w:tcBorders>
              <w:top w:val="single" w:sz="12" w:space="0" w:color="auto"/>
              <w:left w:val="single" w:sz="12" w:space="0" w:color="auto"/>
            </w:tcBorders>
            <w:hideMark/>
          </w:tcPr>
          <w:p w14:paraId="286F7AFD"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Ametniku rakendus</w:t>
            </w:r>
          </w:p>
        </w:tc>
        <w:tc>
          <w:tcPr>
            <w:tcW w:w="2211" w:type="dxa"/>
            <w:tcBorders>
              <w:top w:val="single" w:sz="12" w:space="0" w:color="auto"/>
            </w:tcBorders>
            <w:hideMark/>
          </w:tcPr>
          <w:p w14:paraId="57CE0B09"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1808" w:type="dxa"/>
            <w:tcBorders>
              <w:top w:val="single" w:sz="12" w:space="0" w:color="auto"/>
            </w:tcBorders>
            <w:hideMark/>
          </w:tcPr>
          <w:p w14:paraId="168A2AEB"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94" w:type="dxa"/>
            <w:tcBorders>
              <w:top w:val="single" w:sz="12" w:space="0" w:color="auto"/>
            </w:tcBorders>
            <w:hideMark/>
          </w:tcPr>
          <w:p w14:paraId="4D9D3A42" w14:textId="7A37B76F"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Aruandlus</w:t>
            </w:r>
            <w:r w:rsidR="00D808D4">
              <w:rPr>
                <w:rFonts w:ascii="Arial" w:eastAsia="Times New Roman" w:hAnsi="Arial" w:cs="Arial"/>
                <w:b/>
                <w:color w:val="C00000"/>
                <w:vertAlign w:val="superscript"/>
              </w:rPr>
              <w:t>1</w:t>
            </w:r>
          </w:p>
        </w:tc>
        <w:tc>
          <w:tcPr>
            <w:tcW w:w="1814" w:type="dxa"/>
            <w:tcBorders>
              <w:top w:val="single" w:sz="12" w:space="0" w:color="auto"/>
              <w:right w:val="single" w:sz="12" w:space="0" w:color="auto"/>
            </w:tcBorders>
            <w:hideMark/>
          </w:tcPr>
          <w:p w14:paraId="23D0DB5B" w14:textId="7B6CD998"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Aruandlus</w:t>
            </w:r>
            <w:r w:rsidR="00D808D4">
              <w:rPr>
                <w:rFonts w:ascii="Arial" w:eastAsia="Times New Roman" w:hAnsi="Arial" w:cs="Arial"/>
                <w:b/>
                <w:color w:val="00B050"/>
                <w:vertAlign w:val="superscript"/>
              </w:rPr>
              <w:t>2</w:t>
            </w:r>
          </w:p>
        </w:tc>
      </w:tr>
      <w:tr w:rsidR="00FD15D4" w:rsidRPr="00FD15D4" w14:paraId="4320BEB5" w14:textId="77777777" w:rsidTr="006F641F">
        <w:trPr>
          <w:trHeight w:val="330"/>
        </w:trPr>
        <w:tc>
          <w:tcPr>
            <w:tcW w:w="1701" w:type="dxa"/>
            <w:tcBorders>
              <w:left w:val="single" w:sz="12" w:space="0" w:color="auto"/>
            </w:tcBorders>
            <w:hideMark/>
          </w:tcPr>
          <w:p w14:paraId="167FB823"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3CC7D1E9" w14:textId="77777777" w:rsidR="00FD15D4" w:rsidRPr="00FD15D4" w:rsidRDefault="00FD15D4" w:rsidP="00FD15D4">
            <w:pPr>
              <w:rPr>
                <w:rFonts w:ascii="Arial" w:eastAsia="Times New Roman" w:hAnsi="Arial" w:cs="Arial"/>
                <w:b/>
                <w:bCs/>
                <w:color w:val="000000"/>
                <w:sz w:val="18"/>
                <w:szCs w:val="18"/>
                <w:lang w:eastAsia="et-EE"/>
              </w:rPr>
            </w:pPr>
          </w:p>
        </w:tc>
        <w:tc>
          <w:tcPr>
            <w:tcW w:w="1808" w:type="dxa"/>
            <w:hideMark/>
          </w:tcPr>
          <w:p w14:paraId="58CC9E27"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94" w:type="dxa"/>
            <w:hideMark/>
          </w:tcPr>
          <w:p w14:paraId="3CDC1516" w14:textId="46850673"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Ho</w:t>
            </w:r>
            <w:r w:rsidR="006F641F">
              <w:rPr>
                <w:rFonts w:ascii="Arial" w:eastAsia="Times New Roman" w:hAnsi="Arial" w:cs="Arial"/>
                <w:color w:val="C00000"/>
                <w:sz w:val="18"/>
                <w:szCs w:val="18"/>
                <w:lang w:eastAsia="et-EE"/>
              </w:rPr>
              <w:t>ia</w:t>
            </w:r>
            <w:r w:rsidRPr="00FD15D4">
              <w:rPr>
                <w:rFonts w:ascii="Arial" w:eastAsia="Times New Roman" w:hAnsi="Arial" w:cs="Arial"/>
                <w:color w:val="C00000"/>
                <w:sz w:val="18"/>
                <w:szCs w:val="18"/>
                <w:lang w:eastAsia="et-EE"/>
              </w:rPr>
              <w:t>tuste-teavituste kuvamine</w:t>
            </w:r>
            <w:r w:rsidR="00D808D4">
              <w:rPr>
                <w:rFonts w:ascii="Arial" w:eastAsia="Times New Roman" w:hAnsi="Arial" w:cs="Arial"/>
                <w:b/>
                <w:color w:val="C00000"/>
                <w:vertAlign w:val="superscript"/>
              </w:rPr>
              <w:t>1</w:t>
            </w:r>
          </w:p>
        </w:tc>
        <w:tc>
          <w:tcPr>
            <w:tcW w:w="1814" w:type="dxa"/>
            <w:tcBorders>
              <w:right w:val="single" w:sz="12" w:space="0" w:color="auto"/>
            </w:tcBorders>
            <w:hideMark/>
          </w:tcPr>
          <w:p w14:paraId="6221BB71" w14:textId="19E49CF3" w:rsidR="00FD15D4" w:rsidRPr="00FD15D4" w:rsidRDefault="00FD15D4" w:rsidP="00FD15D4">
            <w:pPr>
              <w:rPr>
                <w:rFonts w:ascii="Arial" w:eastAsia="Times New Roman" w:hAnsi="Arial" w:cs="Arial"/>
                <w:color w:val="00B050"/>
                <w:sz w:val="18"/>
                <w:szCs w:val="18"/>
                <w:lang w:eastAsia="et-EE"/>
              </w:rPr>
            </w:pPr>
            <w:r w:rsidRPr="00FD15D4">
              <w:rPr>
                <w:rFonts w:ascii="Arial" w:eastAsia="Times New Roman" w:hAnsi="Arial" w:cs="Arial"/>
                <w:color w:val="00B050"/>
                <w:sz w:val="18"/>
                <w:szCs w:val="18"/>
                <w:lang w:eastAsia="et-EE"/>
              </w:rPr>
              <w:t>Ho</w:t>
            </w:r>
            <w:r w:rsidR="006F641F">
              <w:rPr>
                <w:rFonts w:ascii="Arial" w:eastAsia="Times New Roman" w:hAnsi="Arial" w:cs="Arial"/>
                <w:color w:val="00B050"/>
                <w:sz w:val="18"/>
                <w:szCs w:val="18"/>
                <w:lang w:eastAsia="et-EE"/>
              </w:rPr>
              <w:t>ia</w:t>
            </w:r>
            <w:r w:rsidRPr="00FD15D4">
              <w:rPr>
                <w:rFonts w:ascii="Arial" w:eastAsia="Times New Roman" w:hAnsi="Arial" w:cs="Arial"/>
                <w:color w:val="00B050"/>
                <w:sz w:val="18"/>
                <w:szCs w:val="18"/>
                <w:lang w:eastAsia="et-EE"/>
              </w:rPr>
              <w:t>tuste-teavituste kuvamine</w:t>
            </w:r>
            <w:r w:rsidR="00D808D4">
              <w:rPr>
                <w:rFonts w:ascii="Arial" w:eastAsia="Times New Roman" w:hAnsi="Arial" w:cs="Arial"/>
                <w:b/>
                <w:color w:val="00B050"/>
                <w:vertAlign w:val="superscript"/>
              </w:rPr>
              <w:t>2</w:t>
            </w:r>
          </w:p>
        </w:tc>
      </w:tr>
      <w:tr w:rsidR="00FD15D4" w:rsidRPr="00FD15D4" w14:paraId="49428B91" w14:textId="77777777" w:rsidTr="006F641F">
        <w:trPr>
          <w:trHeight w:val="330"/>
        </w:trPr>
        <w:tc>
          <w:tcPr>
            <w:tcW w:w="1701" w:type="dxa"/>
            <w:tcBorders>
              <w:left w:val="single" w:sz="12" w:space="0" w:color="auto"/>
            </w:tcBorders>
            <w:hideMark/>
          </w:tcPr>
          <w:p w14:paraId="5A410BBB"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0C6BE6F1"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Klassifikaator (hüvitiste liigid)</w:t>
            </w:r>
          </w:p>
        </w:tc>
        <w:tc>
          <w:tcPr>
            <w:tcW w:w="1808" w:type="dxa"/>
            <w:hideMark/>
          </w:tcPr>
          <w:p w14:paraId="22877582" w14:textId="354FD93C" w:rsidR="00FD15D4" w:rsidRPr="00FD15D4" w:rsidRDefault="00FD15D4" w:rsidP="00FD15D4">
            <w:pPr>
              <w:rPr>
                <w:rFonts w:ascii="Arial" w:eastAsia="Times New Roman" w:hAnsi="Arial" w:cs="Arial"/>
                <w:b/>
                <w:bCs/>
                <w:color w:val="70AD47"/>
                <w:sz w:val="18"/>
                <w:szCs w:val="18"/>
                <w:lang w:eastAsia="et-EE"/>
              </w:rPr>
            </w:pPr>
            <w:r w:rsidRPr="00FD15D4">
              <w:rPr>
                <w:rFonts w:ascii="Arial" w:eastAsia="Times New Roman" w:hAnsi="Arial" w:cs="Arial"/>
                <w:b/>
                <w:bCs/>
                <w:color w:val="00B050"/>
                <w:sz w:val="18"/>
                <w:szCs w:val="18"/>
                <w:lang w:eastAsia="et-EE"/>
              </w:rPr>
              <w:t>Klassifikaator (hüvitiste liigid)</w:t>
            </w:r>
            <w:r w:rsidR="00D808D4">
              <w:rPr>
                <w:rFonts w:ascii="Arial" w:eastAsia="Times New Roman" w:hAnsi="Arial" w:cs="Arial"/>
                <w:b/>
                <w:color w:val="00B050"/>
                <w:vertAlign w:val="superscript"/>
              </w:rPr>
              <w:t xml:space="preserve"> 2</w:t>
            </w:r>
          </w:p>
        </w:tc>
        <w:tc>
          <w:tcPr>
            <w:tcW w:w="1894" w:type="dxa"/>
            <w:hideMark/>
          </w:tcPr>
          <w:p w14:paraId="41B3BA6B"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14" w:type="dxa"/>
            <w:tcBorders>
              <w:right w:val="single" w:sz="12" w:space="0" w:color="auto"/>
            </w:tcBorders>
            <w:hideMark/>
          </w:tcPr>
          <w:p w14:paraId="27036B92"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r>
      <w:tr w:rsidR="00FD15D4" w:rsidRPr="00FD15D4" w14:paraId="480AEB9B" w14:textId="77777777" w:rsidTr="006F641F">
        <w:trPr>
          <w:trHeight w:val="567"/>
        </w:trPr>
        <w:tc>
          <w:tcPr>
            <w:tcW w:w="1701" w:type="dxa"/>
            <w:tcBorders>
              <w:left w:val="single" w:sz="12" w:space="0" w:color="auto"/>
            </w:tcBorders>
            <w:hideMark/>
          </w:tcPr>
          <w:p w14:paraId="18F1171D"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 </w:t>
            </w:r>
          </w:p>
        </w:tc>
        <w:tc>
          <w:tcPr>
            <w:tcW w:w="2211" w:type="dxa"/>
            <w:hideMark/>
          </w:tcPr>
          <w:p w14:paraId="74107A6A" w14:textId="6E84E311"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Arvestatud hüvitised vaate täiendused</w:t>
            </w:r>
            <w:r w:rsidR="00D808D4">
              <w:rPr>
                <w:rFonts w:ascii="Arial" w:eastAsia="Times New Roman" w:hAnsi="Arial" w:cs="Arial"/>
                <w:b/>
                <w:color w:val="C00000"/>
                <w:vertAlign w:val="superscript"/>
              </w:rPr>
              <w:t>1</w:t>
            </w:r>
          </w:p>
        </w:tc>
        <w:tc>
          <w:tcPr>
            <w:tcW w:w="1808" w:type="dxa"/>
            <w:hideMark/>
          </w:tcPr>
          <w:p w14:paraId="37352E44"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94" w:type="dxa"/>
            <w:hideMark/>
          </w:tcPr>
          <w:p w14:paraId="0E3CC6FD" w14:textId="7265CC26" w:rsidR="00FD15D4" w:rsidRPr="00FD15D4" w:rsidRDefault="00FD15D4" w:rsidP="00FD15D4">
            <w:pPr>
              <w:rPr>
                <w:rFonts w:ascii="Arial" w:eastAsia="Times New Roman" w:hAnsi="Arial" w:cs="Arial"/>
                <w:color w:val="70AD47"/>
                <w:sz w:val="18"/>
                <w:szCs w:val="18"/>
                <w:lang w:eastAsia="et-EE"/>
              </w:rPr>
            </w:pPr>
            <w:r w:rsidRPr="00FD15D4">
              <w:rPr>
                <w:rFonts w:ascii="Arial" w:eastAsia="Times New Roman" w:hAnsi="Arial" w:cs="Arial"/>
                <w:color w:val="00B050"/>
                <w:sz w:val="18"/>
                <w:szCs w:val="18"/>
                <w:lang w:eastAsia="et-EE"/>
              </w:rPr>
              <w:t>Arvestatud hüvitised vaate täiendused</w:t>
            </w:r>
            <w:r w:rsidR="00D808D4">
              <w:rPr>
                <w:rFonts w:ascii="Arial" w:eastAsia="Times New Roman" w:hAnsi="Arial" w:cs="Arial"/>
                <w:b/>
                <w:color w:val="00B050"/>
                <w:vertAlign w:val="superscript"/>
              </w:rPr>
              <w:t>2</w:t>
            </w:r>
          </w:p>
        </w:tc>
        <w:tc>
          <w:tcPr>
            <w:tcW w:w="1814" w:type="dxa"/>
            <w:tcBorders>
              <w:right w:val="single" w:sz="12" w:space="0" w:color="auto"/>
            </w:tcBorders>
            <w:hideMark/>
          </w:tcPr>
          <w:p w14:paraId="4CAA9B0C"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r>
      <w:tr w:rsidR="00FD15D4" w:rsidRPr="00FD15D4" w14:paraId="2BE50418" w14:textId="77777777" w:rsidTr="006F641F">
        <w:trPr>
          <w:trHeight w:val="330"/>
        </w:trPr>
        <w:tc>
          <w:tcPr>
            <w:tcW w:w="1701" w:type="dxa"/>
            <w:tcBorders>
              <w:top w:val="single" w:sz="12" w:space="0" w:color="auto"/>
              <w:left w:val="single" w:sz="12" w:space="0" w:color="auto"/>
              <w:bottom w:val="single" w:sz="12" w:space="0" w:color="auto"/>
            </w:tcBorders>
            <w:hideMark/>
          </w:tcPr>
          <w:p w14:paraId="612A916E"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Hüvitiste moodul</w:t>
            </w:r>
          </w:p>
        </w:tc>
        <w:tc>
          <w:tcPr>
            <w:tcW w:w="2211" w:type="dxa"/>
            <w:tcBorders>
              <w:top w:val="single" w:sz="12" w:space="0" w:color="auto"/>
              <w:bottom w:val="single" w:sz="12" w:space="0" w:color="auto"/>
            </w:tcBorders>
            <w:hideMark/>
          </w:tcPr>
          <w:p w14:paraId="391A1B61"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08" w:type="dxa"/>
            <w:tcBorders>
              <w:top w:val="single" w:sz="12" w:space="0" w:color="auto"/>
              <w:bottom w:val="single" w:sz="12" w:space="0" w:color="auto"/>
            </w:tcBorders>
            <w:hideMark/>
          </w:tcPr>
          <w:p w14:paraId="399919BA" w14:textId="7B07EDB8"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Uue hüvitise liigi loomine</w:t>
            </w:r>
            <w:r w:rsidR="00D808D4">
              <w:rPr>
                <w:rFonts w:ascii="Arial" w:eastAsia="Times New Roman" w:hAnsi="Arial" w:cs="Arial"/>
                <w:b/>
                <w:color w:val="C00000"/>
                <w:vertAlign w:val="superscript"/>
              </w:rPr>
              <w:t>1</w:t>
            </w:r>
          </w:p>
        </w:tc>
        <w:tc>
          <w:tcPr>
            <w:tcW w:w="1894" w:type="dxa"/>
            <w:tcBorders>
              <w:top w:val="single" w:sz="12" w:space="0" w:color="auto"/>
              <w:bottom w:val="single" w:sz="12" w:space="0" w:color="auto"/>
            </w:tcBorders>
            <w:hideMark/>
          </w:tcPr>
          <w:p w14:paraId="417CC4F8"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14" w:type="dxa"/>
            <w:tcBorders>
              <w:top w:val="single" w:sz="12" w:space="0" w:color="auto"/>
              <w:bottom w:val="single" w:sz="12" w:space="0" w:color="auto"/>
              <w:right w:val="single" w:sz="12" w:space="0" w:color="auto"/>
            </w:tcBorders>
            <w:hideMark/>
          </w:tcPr>
          <w:p w14:paraId="6A9D341C" w14:textId="4655BEA6" w:rsidR="00FD15D4" w:rsidRPr="00FD15D4" w:rsidRDefault="00FD15D4" w:rsidP="00FD15D4">
            <w:pPr>
              <w:rPr>
                <w:rFonts w:ascii="Arial" w:eastAsia="Times New Roman" w:hAnsi="Arial" w:cs="Arial"/>
                <w:color w:val="70AD47"/>
                <w:sz w:val="18"/>
                <w:szCs w:val="18"/>
                <w:lang w:eastAsia="et-EE"/>
              </w:rPr>
            </w:pPr>
            <w:r w:rsidRPr="00FD15D4">
              <w:rPr>
                <w:rFonts w:ascii="Arial" w:eastAsia="Times New Roman" w:hAnsi="Arial" w:cs="Arial"/>
                <w:color w:val="00B050"/>
                <w:sz w:val="18"/>
                <w:szCs w:val="18"/>
                <w:lang w:eastAsia="et-EE"/>
              </w:rPr>
              <w:t>Uue hüvitise liigi loomine</w:t>
            </w:r>
            <w:r w:rsidR="00D808D4">
              <w:rPr>
                <w:rFonts w:ascii="Arial" w:eastAsia="Times New Roman" w:hAnsi="Arial" w:cs="Arial"/>
                <w:b/>
                <w:color w:val="00B050"/>
                <w:vertAlign w:val="superscript"/>
              </w:rPr>
              <w:t>2</w:t>
            </w:r>
          </w:p>
        </w:tc>
      </w:tr>
      <w:tr w:rsidR="00FD15D4" w:rsidRPr="00FD15D4" w14:paraId="677BF1CD" w14:textId="77777777" w:rsidTr="006F641F">
        <w:trPr>
          <w:trHeight w:val="960"/>
        </w:trPr>
        <w:tc>
          <w:tcPr>
            <w:tcW w:w="1701" w:type="dxa"/>
            <w:tcBorders>
              <w:top w:val="single" w:sz="12" w:space="0" w:color="auto"/>
              <w:left w:val="single" w:sz="12" w:space="0" w:color="auto"/>
              <w:bottom w:val="single" w:sz="12" w:space="0" w:color="auto"/>
            </w:tcBorders>
            <w:hideMark/>
          </w:tcPr>
          <w:p w14:paraId="0BDAD21B" w14:textId="77777777"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Muu</w:t>
            </w:r>
          </w:p>
        </w:tc>
        <w:tc>
          <w:tcPr>
            <w:tcW w:w="2211" w:type="dxa"/>
            <w:tcBorders>
              <w:top w:val="single" w:sz="12" w:space="0" w:color="auto"/>
              <w:bottom w:val="single" w:sz="12" w:space="0" w:color="auto"/>
            </w:tcBorders>
            <w:hideMark/>
          </w:tcPr>
          <w:p w14:paraId="64BB10ED" w14:textId="743E2F7D" w:rsidR="00FD15D4" w:rsidRPr="00FD15D4" w:rsidRDefault="00FD15D4" w:rsidP="00FD15D4">
            <w:pPr>
              <w:rPr>
                <w:rFonts w:ascii="Arial" w:eastAsia="Times New Roman" w:hAnsi="Arial" w:cs="Arial"/>
                <w:b/>
                <w:bCs/>
                <w:color w:val="000000"/>
                <w:sz w:val="18"/>
                <w:szCs w:val="18"/>
                <w:lang w:eastAsia="et-EE"/>
              </w:rPr>
            </w:pPr>
            <w:r w:rsidRPr="00FD15D4">
              <w:rPr>
                <w:rFonts w:ascii="Arial" w:eastAsia="Times New Roman" w:hAnsi="Arial" w:cs="Arial"/>
                <w:b/>
                <w:bCs/>
                <w:color w:val="000000"/>
                <w:sz w:val="18"/>
                <w:szCs w:val="18"/>
                <w:lang w:eastAsia="et-EE"/>
              </w:rPr>
              <w:t>Testimise-arenduse stabiliseerimistö</w:t>
            </w:r>
            <w:r w:rsidR="000C5131">
              <w:rPr>
                <w:rFonts w:ascii="Arial" w:eastAsia="Times New Roman" w:hAnsi="Arial" w:cs="Arial"/>
                <w:b/>
                <w:bCs/>
                <w:color w:val="000000"/>
                <w:sz w:val="18"/>
                <w:szCs w:val="18"/>
                <w:lang w:eastAsia="et-EE"/>
              </w:rPr>
              <w:t xml:space="preserve">ö ja eelmisest arendustsüklist </w:t>
            </w:r>
            <w:r w:rsidRPr="00FD15D4">
              <w:rPr>
                <w:rFonts w:ascii="Arial" w:eastAsia="Times New Roman" w:hAnsi="Arial" w:cs="Arial"/>
                <w:b/>
                <w:bCs/>
                <w:color w:val="000000"/>
                <w:sz w:val="18"/>
                <w:szCs w:val="18"/>
                <w:lang w:eastAsia="et-EE"/>
              </w:rPr>
              <w:t xml:space="preserve">tegemata </w:t>
            </w:r>
            <w:r w:rsidR="000C5131">
              <w:rPr>
                <w:rFonts w:ascii="Arial" w:eastAsia="Times New Roman" w:hAnsi="Arial" w:cs="Arial"/>
                <w:b/>
                <w:bCs/>
                <w:color w:val="000000"/>
                <w:sz w:val="18"/>
                <w:szCs w:val="18"/>
                <w:lang w:eastAsia="et-EE"/>
              </w:rPr>
              <w:lastRenderedPageBreak/>
              <w:t xml:space="preserve">arendustööde </w:t>
            </w:r>
            <w:r w:rsidRPr="00FD15D4">
              <w:rPr>
                <w:rFonts w:ascii="Arial" w:eastAsia="Times New Roman" w:hAnsi="Arial" w:cs="Arial"/>
                <w:b/>
                <w:bCs/>
                <w:color w:val="000000"/>
                <w:sz w:val="18"/>
                <w:szCs w:val="18"/>
                <w:lang w:eastAsia="et-EE"/>
              </w:rPr>
              <w:t>te</w:t>
            </w:r>
            <w:r w:rsidR="000C5131">
              <w:rPr>
                <w:rFonts w:ascii="Arial" w:eastAsia="Times New Roman" w:hAnsi="Arial" w:cs="Arial"/>
                <w:b/>
                <w:bCs/>
                <w:color w:val="000000"/>
                <w:sz w:val="18"/>
                <w:szCs w:val="18"/>
                <w:lang w:eastAsia="et-EE"/>
              </w:rPr>
              <w:t>ostamine</w:t>
            </w:r>
          </w:p>
        </w:tc>
        <w:tc>
          <w:tcPr>
            <w:tcW w:w="1808" w:type="dxa"/>
            <w:tcBorders>
              <w:top w:val="single" w:sz="12" w:space="0" w:color="auto"/>
              <w:bottom w:val="single" w:sz="12" w:space="0" w:color="auto"/>
            </w:tcBorders>
            <w:hideMark/>
          </w:tcPr>
          <w:p w14:paraId="778539FF"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lastRenderedPageBreak/>
              <w:t> </w:t>
            </w:r>
          </w:p>
        </w:tc>
        <w:tc>
          <w:tcPr>
            <w:tcW w:w="1894" w:type="dxa"/>
            <w:tcBorders>
              <w:top w:val="single" w:sz="12" w:space="0" w:color="auto"/>
              <w:bottom w:val="single" w:sz="12" w:space="0" w:color="auto"/>
            </w:tcBorders>
            <w:hideMark/>
          </w:tcPr>
          <w:p w14:paraId="4D0EED0A" w14:textId="77777777"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w:t>
            </w:r>
          </w:p>
        </w:tc>
        <w:tc>
          <w:tcPr>
            <w:tcW w:w="1814" w:type="dxa"/>
            <w:tcBorders>
              <w:top w:val="single" w:sz="12" w:space="0" w:color="auto"/>
              <w:bottom w:val="single" w:sz="12" w:space="0" w:color="auto"/>
              <w:right w:val="single" w:sz="12" w:space="0" w:color="auto"/>
            </w:tcBorders>
            <w:hideMark/>
          </w:tcPr>
          <w:p w14:paraId="50A866C8" w14:textId="78553D9E" w:rsidR="00FD15D4" w:rsidRPr="00FD15D4" w:rsidRDefault="00FD15D4" w:rsidP="00FD15D4">
            <w:pPr>
              <w:rPr>
                <w:rFonts w:ascii="Arial" w:eastAsia="Times New Roman" w:hAnsi="Arial" w:cs="Arial"/>
                <w:color w:val="C00000"/>
                <w:sz w:val="18"/>
                <w:szCs w:val="18"/>
                <w:lang w:eastAsia="et-EE"/>
              </w:rPr>
            </w:pPr>
            <w:r w:rsidRPr="00FD15D4">
              <w:rPr>
                <w:rFonts w:ascii="Arial" w:eastAsia="Times New Roman" w:hAnsi="Arial" w:cs="Arial"/>
                <w:color w:val="C00000"/>
                <w:sz w:val="18"/>
                <w:szCs w:val="18"/>
                <w:lang w:eastAsia="et-EE"/>
              </w:rPr>
              <w:t xml:space="preserve">Üldtestimine, </w:t>
            </w:r>
            <w:r w:rsidR="000C5131">
              <w:rPr>
                <w:rFonts w:ascii="Arial" w:eastAsia="Times New Roman" w:hAnsi="Arial" w:cs="Arial"/>
                <w:color w:val="C00000"/>
                <w:sz w:val="18"/>
                <w:szCs w:val="18"/>
                <w:lang w:eastAsia="et-EE"/>
              </w:rPr>
              <w:t>veaparandused</w:t>
            </w:r>
            <w:r w:rsidR="00D808D4">
              <w:rPr>
                <w:rFonts w:ascii="Arial" w:eastAsia="Times New Roman" w:hAnsi="Arial" w:cs="Arial"/>
                <w:b/>
                <w:color w:val="C00000"/>
                <w:vertAlign w:val="superscript"/>
              </w:rPr>
              <w:t>1</w:t>
            </w:r>
          </w:p>
        </w:tc>
      </w:tr>
    </w:tbl>
    <w:p w14:paraId="30E44C26" w14:textId="06E19201" w:rsidR="006F641F" w:rsidRPr="000C5131" w:rsidRDefault="006F641F" w:rsidP="006F641F">
      <w:pPr>
        <w:pStyle w:val="Pealkiri2"/>
        <w:spacing w:after="120" w:afterAutospacing="0"/>
        <w:jc w:val="both"/>
        <w:rPr>
          <w:rFonts w:ascii="Arial" w:eastAsia="Times New Roman" w:hAnsi="Arial" w:cs="Arial"/>
          <w:b w:val="0"/>
          <w:sz w:val="22"/>
          <w:szCs w:val="22"/>
        </w:rPr>
      </w:pPr>
      <w:r w:rsidRPr="000C5131">
        <w:rPr>
          <w:rFonts w:ascii="Arial" w:eastAsia="Times New Roman" w:hAnsi="Arial" w:cs="Arial"/>
          <w:b w:val="0"/>
          <w:sz w:val="22"/>
          <w:szCs w:val="22"/>
        </w:rPr>
        <w:t>Tegevusplaanis on värvidega eristatud:</w:t>
      </w:r>
    </w:p>
    <w:p w14:paraId="16AAF0CE" w14:textId="2DBDC4EB" w:rsidR="006F641F" w:rsidRPr="000C5131" w:rsidRDefault="006F641F" w:rsidP="006F641F">
      <w:pPr>
        <w:pStyle w:val="Pealkiri2"/>
        <w:numPr>
          <w:ilvl w:val="0"/>
          <w:numId w:val="43"/>
        </w:numPr>
        <w:spacing w:after="0" w:afterAutospacing="0"/>
        <w:jc w:val="both"/>
        <w:rPr>
          <w:rFonts w:ascii="Arial" w:eastAsia="Times New Roman" w:hAnsi="Arial" w:cs="Arial"/>
          <w:b w:val="0"/>
          <w:sz w:val="22"/>
          <w:szCs w:val="22"/>
        </w:rPr>
      </w:pPr>
      <w:r w:rsidRPr="000C5131">
        <w:rPr>
          <w:rFonts w:ascii="Arial" w:eastAsia="Times New Roman" w:hAnsi="Arial" w:cs="Arial"/>
          <w:b w:val="0"/>
          <w:sz w:val="22"/>
          <w:szCs w:val="22"/>
        </w:rPr>
        <w:t>Must (bold) – varem tehtud ja stabiliseerimisprotsessis;</w:t>
      </w:r>
    </w:p>
    <w:p w14:paraId="64383327" w14:textId="720C7A46" w:rsidR="006F641F" w:rsidRPr="000C5131" w:rsidRDefault="00D808D4" w:rsidP="006F641F">
      <w:pPr>
        <w:pStyle w:val="Pealkiri2"/>
        <w:numPr>
          <w:ilvl w:val="0"/>
          <w:numId w:val="43"/>
        </w:numPr>
        <w:jc w:val="both"/>
        <w:rPr>
          <w:rFonts w:ascii="Arial" w:eastAsia="Times New Roman" w:hAnsi="Arial" w:cs="Arial"/>
          <w:b w:val="0"/>
          <w:sz w:val="22"/>
          <w:szCs w:val="22"/>
        </w:rPr>
      </w:pPr>
      <w:r>
        <w:rPr>
          <w:rFonts w:ascii="Arial" w:eastAsia="Times New Roman" w:hAnsi="Arial" w:cs="Arial"/>
          <w:b w:val="0"/>
          <w:color w:val="C00000"/>
          <w:sz w:val="22"/>
          <w:szCs w:val="22"/>
          <w:vertAlign w:val="superscript"/>
        </w:rPr>
        <w:t xml:space="preserve">1 </w:t>
      </w:r>
      <w:r>
        <w:rPr>
          <w:rFonts w:ascii="Arial" w:eastAsia="Times New Roman" w:hAnsi="Arial" w:cs="Arial"/>
          <w:b w:val="0"/>
          <w:color w:val="C00000"/>
          <w:sz w:val="22"/>
          <w:szCs w:val="22"/>
        </w:rPr>
        <w:t xml:space="preserve">- </w:t>
      </w:r>
      <w:r w:rsidR="006F641F" w:rsidRPr="000C5131">
        <w:rPr>
          <w:rFonts w:ascii="Arial" w:eastAsia="Times New Roman" w:hAnsi="Arial" w:cs="Arial"/>
          <w:b w:val="0"/>
          <w:color w:val="C00000"/>
          <w:sz w:val="22"/>
          <w:szCs w:val="22"/>
        </w:rPr>
        <w:t xml:space="preserve">Punane </w:t>
      </w:r>
      <w:r w:rsidR="006F641F" w:rsidRPr="000C5131">
        <w:rPr>
          <w:rFonts w:ascii="Arial" w:eastAsia="Times New Roman" w:hAnsi="Arial" w:cs="Arial"/>
          <w:b w:val="0"/>
          <w:sz w:val="22"/>
          <w:szCs w:val="22"/>
        </w:rPr>
        <w:t>– arendus;</w:t>
      </w:r>
    </w:p>
    <w:p w14:paraId="5A21AADF" w14:textId="2292203C" w:rsidR="006F641F" w:rsidRPr="000C5131" w:rsidRDefault="00D808D4" w:rsidP="006F641F">
      <w:pPr>
        <w:pStyle w:val="Pealkiri2"/>
        <w:numPr>
          <w:ilvl w:val="0"/>
          <w:numId w:val="43"/>
        </w:numPr>
        <w:jc w:val="both"/>
        <w:rPr>
          <w:rFonts w:ascii="Arial" w:eastAsia="Times New Roman" w:hAnsi="Arial" w:cs="Arial"/>
          <w:b w:val="0"/>
          <w:sz w:val="22"/>
          <w:szCs w:val="22"/>
        </w:rPr>
      </w:pPr>
      <w:r>
        <w:rPr>
          <w:rFonts w:ascii="Arial" w:eastAsia="Times New Roman" w:hAnsi="Arial" w:cs="Arial"/>
          <w:b w:val="0"/>
          <w:color w:val="00B050"/>
          <w:sz w:val="22"/>
          <w:szCs w:val="22"/>
          <w:vertAlign w:val="superscript"/>
        </w:rPr>
        <w:t xml:space="preserve">2 </w:t>
      </w:r>
      <w:r>
        <w:rPr>
          <w:rFonts w:ascii="Arial" w:eastAsia="Times New Roman" w:hAnsi="Arial" w:cs="Arial"/>
          <w:b w:val="0"/>
          <w:color w:val="00B050"/>
          <w:sz w:val="22"/>
          <w:szCs w:val="22"/>
        </w:rPr>
        <w:t xml:space="preserve">- </w:t>
      </w:r>
      <w:r w:rsidR="006F641F" w:rsidRPr="000C5131">
        <w:rPr>
          <w:rFonts w:ascii="Arial" w:eastAsia="Times New Roman" w:hAnsi="Arial" w:cs="Arial"/>
          <w:b w:val="0"/>
          <w:color w:val="00B050"/>
          <w:sz w:val="22"/>
          <w:szCs w:val="22"/>
        </w:rPr>
        <w:t>Roheline</w:t>
      </w:r>
      <w:r w:rsidR="006F641F" w:rsidRPr="000C5131">
        <w:rPr>
          <w:rFonts w:ascii="Arial" w:eastAsia="Times New Roman" w:hAnsi="Arial" w:cs="Arial"/>
          <w:b w:val="0"/>
          <w:sz w:val="22"/>
          <w:szCs w:val="22"/>
        </w:rPr>
        <w:t xml:space="preserve"> – ärile testimiseks (UAT)</w:t>
      </w:r>
    </w:p>
    <w:p w14:paraId="4EE12DC9" w14:textId="40186EF8" w:rsidR="00CD50E8" w:rsidRPr="00AC7E8C" w:rsidRDefault="000C5131" w:rsidP="00FF118A">
      <w:pPr>
        <w:pStyle w:val="Pealkiri2"/>
        <w:jc w:val="both"/>
        <w:rPr>
          <w:rFonts w:ascii="Arial" w:eastAsia="Times New Roman" w:hAnsi="Arial" w:cs="Arial"/>
          <w:b w:val="0"/>
          <w:sz w:val="22"/>
          <w:szCs w:val="22"/>
        </w:rPr>
      </w:pPr>
      <w:r w:rsidRPr="000C5131">
        <w:rPr>
          <w:rFonts w:ascii="Arial" w:eastAsia="Times New Roman" w:hAnsi="Arial" w:cs="Arial"/>
          <w:b w:val="0"/>
          <w:sz w:val="22"/>
          <w:szCs w:val="22"/>
        </w:rPr>
        <w:t>Kinnipidamiste</w:t>
      </w:r>
      <w:r w:rsidR="00CD50E8" w:rsidRPr="000C5131">
        <w:rPr>
          <w:rFonts w:ascii="Arial" w:eastAsia="Times New Roman" w:hAnsi="Arial" w:cs="Arial"/>
          <w:b w:val="0"/>
          <w:sz w:val="22"/>
          <w:szCs w:val="22"/>
        </w:rPr>
        <w:t xml:space="preserve"> 1.</w:t>
      </w:r>
      <w:r w:rsidR="004A5778" w:rsidRPr="000C5131">
        <w:rPr>
          <w:rFonts w:ascii="Arial" w:eastAsia="Times New Roman" w:hAnsi="Arial" w:cs="Arial"/>
          <w:b w:val="0"/>
          <w:sz w:val="22"/>
          <w:szCs w:val="22"/>
        </w:rPr>
        <w:t xml:space="preserve"> </w:t>
      </w:r>
      <w:r w:rsidR="00CD50E8" w:rsidRPr="000C5131">
        <w:rPr>
          <w:rFonts w:ascii="Arial" w:eastAsia="Times New Roman" w:hAnsi="Arial" w:cs="Arial"/>
          <w:b w:val="0"/>
          <w:sz w:val="22"/>
          <w:szCs w:val="22"/>
        </w:rPr>
        <w:t xml:space="preserve">etapi lõpetamise skoobi järgsete tööde teostamisel peab Täitja lähtuma valminud </w:t>
      </w:r>
      <w:r w:rsidR="008A411C" w:rsidRPr="000C5131">
        <w:rPr>
          <w:rFonts w:ascii="Arial" w:eastAsia="Times New Roman" w:hAnsi="Arial" w:cs="Arial"/>
          <w:b w:val="0"/>
          <w:sz w:val="22"/>
          <w:szCs w:val="22"/>
        </w:rPr>
        <w:t>Kinnipidamiste (kohtutäiturite arestid, välisriigi nõuded, maksud)</w:t>
      </w:r>
      <w:r w:rsidR="00CD50E8" w:rsidRPr="000C5131">
        <w:rPr>
          <w:rFonts w:ascii="Arial" w:eastAsia="Times New Roman" w:hAnsi="Arial" w:cs="Arial"/>
          <w:b w:val="0"/>
          <w:sz w:val="22"/>
          <w:szCs w:val="22"/>
        </w:rPr>
        <w:t xml:space="preserve"> analüüsiplaanist ja tuginema analüüsidokumentides kirjeldatule.</w:t>
      </w:r>
      <w:r w:rsidR="00DE554F">
        <w:rPr>
          <w:rFonts w:ascii="Arial" w:eastAsia="Times New Roman" w:hAnsi="Arial" w:cs="Arial"/>
          <w:b w:val="0"/>
          <w:sz w:val="22"/>
          <w:szCs w:val="22"/>
        </w:rPr>
        <w:t xml:space="preserve"> </w:t>
      </w:r>
      <w:r w:rsidR="00DE554F" w:rsidRPr="00AC7E8C">
        <w:rPr>
          <w:rFonts w:ascii="Arial" w:eastAsia="Times New Roman" w:hAnsi="Arial" w:cs="Arial"/>
          <w:b w:val="0"/>
          <w:sz w:val="22"/>
          <w:szCs w:val="22"/>
        </w:rPr>
        <w:t xml:space="preserve">Eesmärgiks seatud tähtaja saavutamiseks on Poolte kokkuleppel </w:t>
      </w:r>
      <w:r w:rsidR="00AC7E8C">
        <w:rPr>
          <w:rFonts w:ascii="Arial" w:eastAsia="Times New Roman" w:hAnsi="Arial" w:cs="Arial"/>
          <w:b w:val="0"/>
          <w:sz w:val="22"/>
          <w:szCs w:val="22"/>
        </w:rPr>
        <w:t>ettevalmistus</w:t>
      </w:r>
      <w:r w:rsidR="00DE554F" w:rsidRPr="00AC7E8C">
        <w:rPr>
          <w:rFonts w:ascii="Arial" w:eastAsia="Times New Roman" w:hAnsi="Arial" w:cs="Arial"/>
          <w:b w:val="0"/>
          <w:sz w:val="22"/>
          <w:szCs w:val="22"/>
        </w:rPr>
        <w:t>töödega alustatud paralleelselt hankelepingu ettevalmistamisega.</w:t>
      </w:r>
    </w:p>
    <w:p w14:paraId="40C2C89F" w14:textId="500EC131" w:rsidR="00445229" w:rsidRPr="000C5131" w:rsidRDefault="001A2825" w:rsidP="0070056F">
      <w:pPr>
        <w:pStyle w:val="Pealkiri2"/>
        <w:jc w:val="both"/>
        <w:rPr>
          <w:rFonts w:ascii="Arial" w:eastAsia="Times New Roman" w:hAnsi="Arial" w:cs="Arial"/>
          <w:b w:val="0"/>
          <w:sz w:val="22"/>
          <w:szCs w:val="22"/>
        </w:rPr>
      </w:pPr>
      <w:r w:rsidRPr="000C5131">
        <w:rPr>
          <w:rFonts w:ascii="Arial" w:eastAsia="Times New Roman" w:hAnsi="Arial" w:cs="Arial"/>
          <w:b w:val="0"/>
          <w:sz w:val="22"/>
          <w:szCs w:val="22"/>
        </w:rPr>
        <w:t>T</w:t>
      </w:r>
      <w:r w:rsidR="00B36AB0" w:rsidRPr="000C5131">
        <w:rPr>
          <w:rFonts w:ascii="Arial" w:eastAsia="Times New Roman" w:hAnsi="Arial" w:cs="Arial"/>
          <w:b w:val="0"/>
          <w:sz w:val="22"/>
          <w:szCs w:val="22"/>
        </w:rPr>
        <w:t xml:space="preserve">ööde loetelu </w:t>
      </w:r>
      <w:r w:rsidR="00445229" w:rsidRPr="000C5131">
        <w:rPr>
          <w:rFonts w:ascii="Arial" w:eastAsia="Times New Roman" w:hAnsi="Arial" w:cs="Arial"/>
          <w:b w:val="0"/>
          <w:sz w:val="22"/>
          <w:szCs w:val="22"/>
        </w:rPr>
        <w:t>tekib</w:t>
      </w:r>
      <w:r w:rsidR="00C1395F" w:rsidRPr="000C5131">
        <w:rPr>
          <w:rFonts w:ascii="Arial" w:eastAsia="Times New Roman" w:hAnsi="Arial" w:cs="Arial"/>
          <w:b w:val="0"/>
          <w:sz w:val="22"/>
          <w:szCs w:val="22"/>
        </w:rPr>
        <w:t xml:space="preserve"> </w:t>
      </w:r>
      <w:r w:rsidR="00C1395F" w:rsidRPr="000C5131">
        <w:rPr>
          <w:rFonts w:ascii="Arial" w:eastAsia="Times New Roman" w:hAnsi="Arial" w:cs="Arial"/>
          <w:sz w:val="22"/>
          <w:szCs w:val="22"/>
        </w:rPr>
        <w:t>eelnevalt kokkulepitud</w:t>
      </w:r>
      <w:r w:rsidR="00C1395F" w:rsidRPr="000C5131">
        <w:rPr>
          <w:rFonts w:ascii="Arial" w:eastAsia="Times New Roman" w:hAnsi="Arial" w:cs="Arial"/>
          <w:b w:val="0"/>
          <w:sz w:val="22"/>
          <w:szCs w:val="22"/>
        </w:rPr>
        <w:t xml:space="preserve"> backlogi alusel</w:t>
      </w:r>
      <w:r w:rsidR="00B36AB0" w:rsidRPr="000C5131">
        <w:rPr>
          <w:rFonts w:ascii="Arial" w:eastAsia="Times New Roman" w:hAnsi="Arial" w:cs="Arial"/>
          <w:b w:val="0"/>
          <w:sz w:val="22"/>
          <w:szCs w:val="22"/>
        </w:rPr>
        <w:t xml:space="preserve"> ja hallatakse jiras</w:t>
      </w:r>
      <w:r w:rsidR="00445229" w:rsidRPr="000C5131">
        <w:rPr>
          <w:rFonts w:ascii="Arial" w:eastAsia="Times New Roman" w:hAnsi="Arial" w:cs="Arial"/>
          <w:b w:val="0"/>
          <w:sz w:val="22"/>
          <w:szCs w:val="22"/>
        </w:rPr>
        <w:t>:</w:t>
      </w:r>
    </w:p>
    <w:p w14:paraId="0B97584D" w14:textId="68CC5595" w:rsidR="00445229" w:rsidRPr="000C5131" w:rsidRDefault="00445229" w:rsidP="004A5778">
      <w:pPr>
        <w:pStyle w:val="Pealkiri2"/>
        <w:numPr>
          <w:ilvl w:val="0"/>
          <w:numId w:val="38"/>
        </w:numPr>
        <w:ind w:left="709"/>
        <w:jc w:val="both"/>
        <w:rPr>
          <w:rFonts w:ascii="Arial" w:eastAsia="Times New Roman" w:hAnsi="Arial" w:cs="Arial"/>
          <w:b w:val="0"/>
          <w:sz w:val="22"/>
          <w:szCs w:val="22"/>
        </w:rPr>
      </w:pPr>
      <w:r w:rsidRPr="000C5131">
        <w:rPr>
          <w:rFonts w:ascii="Arial" w:eastAsia="Times New Roman" w:hAnsi="Arial" w:cs="Arial"/>
          <w:b w:val="0"/>
          <w:sz w:val="22"/>
          <w:szCs w:val="22"/>
        </w:rPr>
        <w:t xml:space="preserve">Eelanalüüsi suunatud </w:t>
      </w:r>
      <w:r w:rsidR="002D4A63" w:rsidRPr="000C5131">
        <w:rPr>
          <w:rFonts w:ascii="Arial" w:eastAsia="Times New Roman" w:hAnsi="Arial" w:cs="Arial"/>
          <w:b w:val="0"/>
          <w:sz w:val="22"/>
          <w:szCs w:val="22"/>
        </w:rPr>
        <w:t>ülesanded (analüüsi task)</w:t>
      </w:r>
      <w:r w:rsidRPr="000C5131">
        <w:rPr>
          <w:rFonts w:ascii="Arial" w:eastAsia="Times New Roman" w:hAnsi="Arial" w:cs="Arial"/>
          <w:b w:val="0"/>
          <w:sz w:val="22"/>
          <w:szCs w:val="22"/>
        </w:rPr>
        <w:t xml:space="preserve">, mille tulemusel </w:t>
      </w:r>
      <w:r w:rsidR="002D4A63" w:rsidRPr="000C5131">
        <w:rPr>
          <w:rFonts w:ascii="Arial" w:eastAsia="Times New Roman" w:hAnsi="Arial" w:cs="Arial"/>
          <w:b w:val="0"/>
          <w:sz w:val="22"/>
          <w:szCs w:val="22"/>
        </w:rPr>
        <w:t>valmivad mahuhinna</w:t>
      </w:r>
      <w:r w:rsidR="00485638" w:rsidRPr="000C5131">
        <w:rPr>
          <w:rFonts w:ascii="Arial" w:eastAsia="Times New Roman" w:hAnsi="Arial" w:cs="Arial"/>
          <w:b w:val="0"/>
          <w:sz w:val="22"/>
          <w:szCs w:val="22"/>
        </w:rPr>
        <w:t>n</w:t>
      </w:r>
      <w:r w:rsidR="002D4A63" w:rsidRPr="000C5131">
        <w:rPr>
          <w:rFonts w:ascii="Arial" w:eastAsia="Times New Roman" w:hAnsi="Arial" w:cs="Arial"/>
          <w:b w:val="0"/>
          <w:sz w:val="22"/>
          <w:szCs w:val="22"/>
        </w:rPr>
        <w:t>gutega kasutajalood (story’d)</w:t>
      </w:r>
      <w:r w:rsidR="00A53C6C" w:rsidRPr="000C5131">
        <w:rPr>
          <w:rFonts w:ascii="Arial" w:eastAsia="Times New Roman" w:hAnsi="Arial" w:cs="Arial"/>
          <w:b w:val="0"/>
          <w:sz w:val="22"/>
          <w:szCs w:val="22"/>
        </w:rPr>
        <w:t xml:space="preserve"> ja tehnilised eeldus</w:t>
      </w:r>
      <w:r w:rsidR="00172E37" w:rsidRPr="000C5131">
        <w:rPr>
          <w:rFonts w:ascii="Arial" w:eastAsia="Times New Roman" w:hAnsi="Arial" w:cs="Arial"/>
          <w:b w:val="0"/>
          <w:sz w:val="22"/>
          <w:szCs w:val="22"/>
        </w:rPr>
        <w:t>tööd (</w:t>
      </w:r>
      <w:r w:rsidR="00A54CF7" w:rsidRPr="000C5131">
        <w:rPr>
          <w:rFonts w:ascii="Arial" w:eastAsia="Times New Roman" w:hAnsi="Arial" w:cs="Arial"/>
          <w:b w:val="0"/>
          <w:sz w:val="22"/>
          <w:szCs w:val="22"/>
        </w:rPr>
        <w:t xml:space="preserve">technical </w:t>
      </w:r>
      <w:r w:rsidR="00172E37" w:rsidRPr="000C5131">
        <w:rPr>
          <w:rFonts w:ascii="Arial" w:eastAsia="Times New Roman" w:hAnsi="Arial" w:cs="Arial"/>
          <w:b w:val="0"/>
          <w:sz w:val="22"/>
          <w:szCs w:val="22"/>
        </w:rPr>
        <w:t>taskid)</w:t>
      </w:r>
      <w:r w:rsidR="00ED1DE4" w:rsidRPr="000C5131">
        <w:rPr>
          <w:rFonts w:ascii="Arial" w:eastAsia="Times New Roman" w:hAnsi="Arial" w:cs="Arial"/>
          <w:b w:val="0"/>
          <w:sz w:val="22"/>
          <w:szCs w:val="22"/>
        </w:rPr>
        <w:t>;</w:t>
      </w:r>
    </w:p>
    <w:p w14:paraId="795DE1E0" w14:textId="60BEDB3A" w:rsidR="001162C3" w:rsidRPr="000C5131" w:rsidRDefault="002D4A63" w:rsidP="004A5778">
      <w:pPr>
        <w:pStyle w:val="Pealkiri2"/>
        <w:numPr>
          <w:ilvl w:val="0"/>
          <w:numId w:val="38"/>
        </w:numPr>
        <w:ind w:left="709"/>
        <w:jc w:val="both"/>
        <w:rPr>
          <w:rFonts w:ascii="Arial" w:eastAsia="Times New Roman" w:hAnsi="Arial" w:cs="Arial"/>
          <w:b w:val="0"/>
          <w:sz w:val="22"/>
          <w:szCs w:val="22"/>
        </w:rPr>
      </w:pPr>
      <w:r w:rsidRPr="000C5131">
        <w:rPr>
          <w:rFonts w:ascii="Arial" w:eastAsia="Times New Roman" w:hAnsi="Arial" w:cs="Arial"/>
          <w:b w:val="0"/>
          <w:sz w:val="22"/>
          <w:szCs w:val="22"/>
        </w:rPr>
        <w:t>Arendusse suunatud kasutajalood (story’d)</w:t>
      </w:r>
      <w:r w:rsidR="00A53C6C" w:rsidRPr="000C5131">
        <w:rPr>
          <w:rFonts w:ascii="Arial" w:eastAsia="Times New Roman" w:hAnsi="Arial" w:cs="Arial"/>
          <w:b w:val="0"/>
          <w:sz w:val="22"/>
          <w:szCs w:val="22"/>
        </w:rPr>
        <w:t xml:space="preserve"> ja tehnilised eeldus</w:t>
      </w:r>
      <w:r w:rsidR="00172E37" w:rsidRPr="000C5131">
        <w:rPr>
          <w:rFonts w:ascii="Arial" w:eastAsia="Times New Roman" w:hAnsi="Arial" w:cs="Arial"/>
          <w:b w:val="0"/>
          <w:sz w:val="22"/>
          <w:szCs w:val="22"/>
        </w:rPr>
        <w:t>tööd (</w:t>
      </w:r>
      <w:r w:rsidR="00A54CF7" w:rsidRPr="000C5131">
        <w:rPr>
          <w:rFonts w:ascii="Arial" w:eastAsia="Times New Roman" w:hAnsi="Arial" w:cs="Arial"/>
          <w:b w:val="0"/>
          <w:sz w:val="22"/>
          <w:szCs w:val="22"/>
        </w:rPr>
        <w:t xml:space="preserve">technical </w:t>
      </w:r>
      <w:r w:rsidR="00172E37" w:rsidRPr="000C5131">
        <w:rPr>
          <w:rFonts w:ascii="Arial" w:eastAsia="Times New Roman" w:hAnsi="Arial" w:cs="Arial"/>
          <w:b w:val="0"/>
          <w:sz w:val="22"/>
          <w:szCs w:val="22"/>
        </w:rPr>
        <w:t>taskid)</w:t>
      </w:r>
      <w:r w:rsidRPr="000C5131">
        <w:rPr>
          <w:rFonts w:ascii="Arial" w:eastAsia="Times New Roman" w:hAnsi="Arial" w:cs="Arial"/>
          <w:b w:val="0"/>
          <w:sz w:val="22"/>
          <w:szCs w:val="22"/>
        </w:rPr>
        <w:t xml:space="preserve"> backlog staatuses vastavalt </w:t>
      </w:r>
      <w:r w:rsidR="00A87EDC" w:rsidRPr="000C5131">
        <w:rPr>
          <w:rFonts w:ascii="Arial" w:eastAsia="Times New Roman" w:hAnsi="Arial" w:cs="Arial"/>
          <w:b w:val="0"/>
          <w:sz w:val="22"/>
          <w:szCs w:val="22"/>
        </w:rPr>
        <w:t>tööde järjekorral</w:t>
      </w:r>
      <w:r w:rsidR="00F135F6" w:rsidRPr="000C5131">
        <w:rPr>
          <w:rFonts w:ascii="Arial" w:eastAsia="Times New Roman" w:hAnsi="Arial" w:cs="Arial"/>
          <w:b w:val="0"/>
          <w:sz w:val="22"/>
          <w:szCs w:val="22"/>
        </w:rPr>
        <w:t>e</w:t>
      </w:r>
      <w:r w:rsidR="00A87EDC" w:rsidRPr="000C5131">
        <w:rPr>
          <w:rFonts w:ascii="Arial" w:eastAsia="Times New Roman" w:hAnsi="Arial" w:cs="Arial"/>
          <w:b w:val="0"/>
          <w:sz w:val="22"/>
          <w:szCs w:val="22"/>
        </w:rPr>
        <w:t xml:space="preserve"> (rank).</w:t>
      </w:r>
    </w:p>
    <w:bookmarkEnd w:id="1"/>
    <w:p w14:paraId="0BA658DB" w14:textId="77777777" w:rsidR="006A2C5B" w:rsidRPr="00E7543E" w:rsidRDefault="00D21F4D" w:rsidP="0070056F">
      <w:pPr>
        <w:pStyle w:val="Pealkiri2"/>
        <w:numPr>
          <w:ilvl w:val="0"/>
          <w:numId w:val="1"/>
        </w:numPr>
        <w:jc w:val="both"/>
        <w:rPr>
          <w:rFonts w:ascii="Arial" w:eastAsia="Times New Roman" w:hAnsi="Arial" w:cs="Arial"/>
          <w:sz w:val="22"/>
          <w:szCs w:val="22"/>
        </w:rPr>
      </w:pPr>
      <w:r w:rsidRPr="00E7543E">
        <w:rPr>
          <w:rFonts w:ascii="Arial" w:eastAsia="Times New Roman" w:hAnsi="Arial" w:cs="Arial"/>
          <w:sz w:val="22"/>
          <w:szCs w:val="22"/>
        </w:rPr>
        <w:t>Tööprotsess ja tulemid</w:t>
      </w:r>
    </w:p>
    <w:p w14:paraId="13A6C010" w14:textId="4FC766FC" w:rsidR="001162C3" w:rsidRDefault="00B57D44" w:rsidP="0070056F">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70056F">
      <w:pPr>
        <w:pStyle w:val="Pealkiri2"/>
        <w:numPr>
          <w:ilvl w:val="1"/>
          <w:numId w:val="1"/>
        </w:numPr>
        <w:jc w:val="both"/>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70056F">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70056F">
      <w:pPr>
        <w:pStyle w:val="Pealkiri2"/>
        <w:numPr>
          <w:ilvl w:val="1"/>
          <w:numId w:val="1"/>
        </w:numPr>
        <w:jc w:val="both"/>
        <w:rPr>
          <w:rFonts w:ascii="Arial" w:eastAsia="Times New Roman" w:hAnsi="Arial" w:cs="Arial"/>
          <w:sz w:val="22"/>
          <w:szCs w:val="22"/>
        </w:rPr>
      </w:pPr>
      <w:bookmarkStart w:id="2" w:name="_Ref524423345"/>
      <w:r w:rsidRPr="00E7543E">
        <w:rPr>
          <w:rFonts w:ascii="Arial" w:eastAsia="Times New Roman" w:hAnsi="Arial" w:cs="Arial"/>
          <w:sz w:val="22"/>
          <w:szCs w:val="22"/>
        </w:rPr>
        <w:t>Dokumentatsioon</w:t>
      </w:r>
    </w:p>
    <w:p w14:paraId="66B1B1F4" w14:textId="7CBA2374" w:rsidR="00B57D44" w:rsidRPr="00E7543E" w:rsidRDefault="00B57D44" w:rsidP="0070056F">
      <w:pPr>
        <w:jc w:val="both"/>
        <w:rPr>
          <w:rFonts w:ascii="Arial" w:eastAsia="Times New Roman" w:hAnsi="Arial" w:cs="Arial"/>
        </w:rPr>
      </w:pPr>
      <w:r w:rsidRPr="00E7543E">
        <w:rPr>
          <w:rFonts w:ascii="Arial" w:eastAsia="Times New Roman" w:hAnsi="Arial" w:cs="Arial"/>
        </w:rPr>
        <w:t xml:space="preserve">Vastavalt </w:t>
      </w:r>
      <w:r w:rsidR="00ED1DE4" w:rsidRPr="00E7543E">
        <w:rPr>
          <w:rFonts w:ascii="Arial" w:eastAsia="Times New Roman" w:hAnsi="Arial" w:cs="Arial"/>
        </w:rPr>
        <w:t>punkti</w:t>
      </w:r>
      <w:r w:rsidR="008A411C">
        <w:rPr>
          <w:rFonts w:ascii="Arial" w:eastAsia="Times New Roman" w:hAnsi="Arial" w:cs="Arial"/>
        </w:rPr>
        <w:t>de</w:t>
      </w:r>
      <w:r w:rsidR="00ED1DE4" w:rsidRPr="00E7543E">
        <w:rPr>
          <w:rFonts w:ascii="Arial" w:eastAsia="Times New Roman" w:hAnsi="Arial" w:cs="Arial"/>
        </w:rPr>
        <w:t xml:space="preserve">s </w:t>
      </w:r>
      <w:r w:rsidR="008A411C">
        <w:rPr>
          <w:rFonts w:ascii="Arial" w:eastAsia="Times New Roman" w:hAnsi="Arial" w:cs="Arial"/>
        </w:rPr>
        <w:t>3</w:t>
      </w:r>
      <w:r w:rsidR="004A5778">
        <w:rPr>
          <w:rFonts w:ascii="Arial" w:eastAsia="Times New Roman" w:hAnsi="Arial" w:cs="Arial"/>
        </w:rPr>
        <w:t xml:space="preserve"> </w:t>
      </w:r>
      <w:r w:rsidR="008A411C">
        <w:rPr>
          <w:rFonts w:ascii="Arial" w:eastAsia="Times New Roman" w:hAnsi="Arial" w:cs="Arial"/>
        </w:rPr>
        <w:t>-</w:t>
      </w:r>
      <w:r w:rsidR="004A5778">
        <w:rPr>
          <w:rFonts w:ascii="Arial" w:eastAsia="Times New Roman" w:hAnsi="Arial" w:cs="Arial"/>
        </w:rPr>
        <w:t xml:space="preserve"> </w:t>
      </w:r>
      <w:r w:rsidR="00ED1DE4" w:rsidRPr="00E7543E">
        <w:rPr>
          <w:rFonts w:ascii="Arial" w:eastAsia="Times New Roman" w:hAnsi="Arial" w:cs="Arial"/>
        </w:rPr>
        <w:t>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70056F">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70056F">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Tehniline dokumentatsioon (nt paigaldusjuhendid, Confluence keskkonnas).</w:t>
      </w:r>
    </w:p>
    <w:p w14:paraId="5D9B0621" w14:textId="77777777" w:rsidR="00B57D44" w:rsidRPr="00E7543E" w:rsidRDefault="00B57D44" w:rsidP="0070056F">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0BEF0783" w:rsidR="00CF631E" w:rsidRDefault="00B57D44" w:rsidP="0070056F">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70056F">
      <w:pPr>
        <w:spacing w:afterLines="50" w:after="120"/>
        <w:jc w:val="both"/>
        <w:rPr>
          <w:rFonts w:ascii="Arial" w:hAnsi="Arial" w:cs="Arial"/>
        </w:rPr>
      </w:pPr>
      <w:r w:rsidRPr="00E7543E">
        <w:rPr>
          <w:rFonts w:ascii="Arial" w:hAnsi="Arial" w:cs="Arial"/>
        </w:rPr>
        <w:lastRenderedPageBreak/>
        <w:t>Projekti töökorraldus toetub kodukorrale. Täitja peab tagama piisava kaasamise ja ülevaadete andmise Tellijale.</w:t>
      </w:r>
    </w:p>
    <w:p w14:paraId="6CDFF29D" w14:textId="77777777" w:rsidR="00B23B0A" w:rsidRPr="00B23B0A" w:rsidRDefault="00B23B0A" w:rsidP="0070056F">
      <w:pPr>
        <w:pStyle w:val="Pealkiri2"/>
        <w:numPr>
          <w:ilvl w:val="2"/>
          <w:numId w:val="1"/>
        </w:numPr>
        <w:jc w:val="both"/>
        <w:rPr>
          <w:rFonts w:ascii="Arial" w:eastAsia="Times New Roman" w:hAnsi="Arial" w:cs="Arial"/>
          <w:sz w:val="22"/>
          <w:szCs w:val="22"/>
        </w:rPr>
      </w:pPr>
      <w:r w:rsidRPr="00B23B0A">
        <w:rPr>
          <w:rFonts w:ascii="Arial" w:eastAsia="Times New Roman" w:hAnsi="Arial" w:cs="Arial"/>
          <w:sz w:val="22"/>
          <w:szCs w:val="22"/>
        </w:rPr>
        <w:t>Tööde üleandmine</w:t>
      </w:r>
    </w:p>
    <w:p w14:paraId="5FCC7E86" w14:textId="77777777" w:rsidR="008A411C" w:rsidRDefault="00B23B0A" w:rsidP="0070056F">
      <w:pPr>
        <w:spacing w:afterLines="50" w:after="120"/>
        <w:jc w:val="both"/>
        <w:rPr>
          <w:rFonts w:ascii="Arial" w:hAnsi="Arial" w:cs="Arial"/>
        </w:rPr>
      </w:pPr>
      <w:r w:rsidRPr="00B23B0A">
        <w:rPr>
          <w:rFonts w:ascii="Arial" w:hAnsi="Arial" w:cs="Arial"/>
        </w:rPr>
        <w:t>Arendustööde lähtekoodi tarne toimub pideva integreerimise (continuous integration) teel.</w:t>
      </w:r>
    </w:p>
    <w:p w14:paraId="5EA7F946" w14:textId="431EB14C" w:rsidR="00A06684" w:rsidRPr="00A06684" w:rsidRDefault="00A06684" w:rsidP="0070056F">
      <w:pPr>
        <w:spacing w:afterLines="50" w:after="120"/>
        <w:jc w:val="both"/>
        <w:rPr>
          <w:rFonts w:ascii="Arial" w:hAnsi="Arial" w:cs="Arial"/>
        </w:rPr>
      </w:pPr>
      <w:r w:rsidRPr="00A06684">
        <w:rPr>
          <w:rFonts w:ascii="Arial" w:hAnsi="Arial" w:cs="Arial"/>
        </w:rPr>
        <w:t>Tööde järjekord, üleandmise aeg ja UAT tagasiside andmise aeg lepitakse kokku tööde käigus taasesitamist võimaldavas vormis (Tellija ja Täitja poolt).</w:t>
      </w:r>
    </w:p>
    <w:p w14:paraId="6D12D0B0" w14:textId="4E7DA857" w:rsidR="00A06684" w:rsidRPr="00A06684" w:rsidRDefault="00A06684" w:rsidP="0070056F">
      <w:pPr>
        <w:spacing w:afterLines="50" w:after="120"/>
        <w:jc w:val="both"/>
        <w:rPr>
          <w:rFonts w:ascii="Arial" w:hAnsi="Arial" w:cs="Arial"/>
        </w:rPr>
      </w:pPr>
      <w:r w:rsidRPr="00A06684">
        <w:rPr>
          <w:rFonts w:ascii="Arial" w:hAnsi="Arial" w:cs="Arial"/>
        </w:rPr>
        <w:t>Töö</w:t>
      </w:r>
      <w:r w:rsidR="008A411C">
        <w:rPr>
          <w:rFonts w:ascii="Arial" w:hAnsi="Arial" w:cs="Arial"/>
        </w:rPr>
        <w:t>d annab Täitja üle jooksvalt, vastavalt nende valmimisele -</w:t>
      </w:r>
      <w:r w:rsidRPr="00A06684">
        <w:rPr>
          <w:rFonts w:ascii="Arial" w:hAnsi="Arial" w:cs="Arial"/>
        </w:rPr>
        <w:t xml:space="preserve"> Tellija </w:t>
      </w:r>
      <w:r w:rsidR="008A411C" w:rsidRPr="00A06684">
        <w:rPr>
          <w:rFonts w:ascii="Arial" w:hAnsi="Arial" w:cs="Arial"/>
        </w:rPr>
        <w:t xml:space="preserve">kontrollib </w:t>
      </w:r>
      <w:r w:rsidR="008A411C">
        <w:rPr>
          <w:rFonts w:ascii="Arial" w:hAnsi="Arial" w:cs="Arial"/>
        </w:rPr>
        <w:t xml:space="preserve">seejärel </w:t>
      </w:r>
      <w:r w:rsidRPr="00A06684">
        <w:rPr>
          <w:rFonts w:ascii="Arial" w:hAnsi="Arial" w:cs="Arial"/>
        </w:rPr>
        <w:t>töö nõuetekohasus</w:t>
      </w:r>
      <w:r w:rsidR="008A411C">
        <w:rPr>
          <w:rFonts w:ascii="Arial" w:hAnsi="Arial" w:cs="Arial"/>
        </w:rPr>
        <w:t>t</w:t>
      </w:r>
      <w:r w:rsidRPr="00A06684">
        <w:rPr>
          <w:rFonts w:ascii="Arial" w:hAnsi="Arial" w:cs="Arial"/>
        </w:rPr>
        <w:t xml:space="preserve"> ning annab vajadusel tähtaja töö parandamiseks. </w:t>
      </w:r>
      <w:r w:rsidR="008A411C">
        <w:rPr>
          <w:rFonts w:ascii="Arial" w:hAnsi="Arial" w:cs="Arial"/>
        </w:rPr>
        <w:t>Töö loetakse vastuvõetuks vastavalt raamlepingu tingimustele.</w:t>
      </w:r>
    </w:p>
    <w:p w14:paraId="4D62759A" w14:textId="0C18A15C" w:rsidR="009E7B36" w:rsidRPr="001162C3" w:rsidRDefault="00A06684" w:rsidP="0070056F">
      <w:pPr>
        <w:spacing w:afterLines="50" w:after="120"/>
        <w:jc w:val="both"/>
        <w:rPr>
          <w:rFonts w:ascii="Arial" w:hAnsi="Arial" w:cs="Arial"/>
        </w:rPr>
      </w:pPr>
      <w:r w:rsidRPr="00A06684">
        <w:rPr>
          <w:rFonts w:ascii="Arial" w:hAnsi="Arial" w:cs="Arial"/>
        </w:rPr>
        <w:t xml:space="preserve">Täitja teab, et tellija võib igat üle antud funktsionaalsust paigaldada toodangusse ning </w:t>
      </w:r>
      <w:r w:rsidR="008A411C">
        <w:rPr>
          <w:rFonts w:ascii="Arial" w:hAnsi="Arial" w:cs="Arial"/>
        </w:rPr>
        <w:t>T</w:t>
      </w:r>
      <w:r w:rsidRPr="00A06684">
        <w:rPr>
          <w:rFonts w:ascii="Arial" w:hAnsi="Arial" w:cs="Arial"/>
        </w:rPr>
        <w:t>äitja peab tagama, et lõplikult valmimata funktsiooni protsessid on võimalik toodangust välja lülitada (</w:t>
      </w:r>
      <w:r w:rsidRPr="001C62CA">
        <w:rPr>
          <w:rFonts w:ascii="Arial" w:hAnsi="Arial" w:cs="Arial"/>
          <w:i/>
          <w:iCs/>
        </w:rPr>
        <w:t>feature flags</w:t>
      </w:r>
      <w:r w:rsidRPr="00A06684">
        <w:rPr>
          <w:rFonts w:ascii="Arial" w:hAnsi="Arial" w:cs="Arial"/>
        </w:rPr>
        <w:t>). Funktsioonide sisse-välja lülitamise võimekus lepitakse Tellija ja Täitja vahel kokku tööde käigus.</w:t>
      </w:r>
    </w:p>
    <w:p w14:paraId="61CAE17A" w14:textId="77E9ABE3" w:rsidR="000B450C" w:rsidRPr="00E7543E" w:rsidRDefault="000B450C"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 xml:space="preserve">Nõuded </w:t>
      </w:r>
      <w:r w:rsidR="008F49CD" w:rsidRPr="00E7543E">
        <w:rPr>
          <w:rFonts w:ascii="Arial" w:eastAsia="Times New Roman" w:hAnsi="Arial" w:cs="Arial"/>
          <w:sz w:val="22"/>
          <w:szCs w:val="22"/>
        </w:rPr>
        <w:t>automaattestimisele</w:t>
      </w:r>
      <w:bookmarkEnd w:id="2"/>
    </w:p>
    <w:p w14:paraId="4F3012ED" w14:textId="5583F6CE" w:rsidR="00A06684" w:rsidRPr="00A06684" w:rsidRDefault="00A06684" w:rsidP="0070056F">
      <w:pPr>
        <w:jc w:val="both"/>
        <w:rPr>
          <w:rFonts w:ascii="Arial" w:eastAsia="Times New Roman" w:hAnsi="Arial" w:cs="Arial"/>
        </w:rPr>
      </w:pPr>
      <w:r w:rsidRPr="00A06684">
        <w:rPr>
          <w:rFonts w:ascii="Arial" w:eastAsia="Times New Roman" w:hAnsi="Arial" w:cs="Arial"/>
        </w:rPr>
        <w:t xml:space="preserve">Automaattestimise nõuete täitmisel tuleb lähtuda nõuetest, mis asuvad Confluence keskkonnas: </w:t>
      </w:r>
      <w:hyperlink r:id="rId8" w:history="1">
        <w:r w:rsidR="00790B70" w:rsidRPr="00C843EC">
          <w:rPr>
            <w:rStyle w:val="Hperlink"/>
            <w:rFonts w:ascii="Arial" w:eastAsia="Times New Roman" w:hAnsi="Arial" w:cs="Arial"/>
          </w:rPr>
          <w:t>https://wiki.sm.ee/pages/viewpage.action?pageId=72518077</w:t>
        </w:r>
      </w:hyperlink>
      <w:r w:rsidR="00790B70">
        <w:rPr>
          <w:rFonts w:ascii="Arial" w:eastAsia="Times New Roman" w:hAnsi="Arial" w:cs="Arial"/>
        </w:rPr>
        <w:t xml:space="preserve"> </w:t>
      </w:r>
      <w:r w:rsidRPr="00A06684">
        <w:rPr>
          <w:rFonts w:ascii="Arial" w:eastAsia="Times New Roman" w:hAnsi="Arial" w:cs="Arial"/>
        </w:rPr>
        <w:t>.</w:t>
      </w:r>
    </w:p>
    <w:p w14:paraId="0252EA90" w14:textId="4D8E75F7" w:rsidR="00A06684" w:rsidRPr="00A06684" w:rsidRDefault="00A06684" w:rsidP="0070056F">
      <w:pPr>
        <w:jc w:val="both"/>
        <w:rPr>
          <w:rFonts w:ascii="Arial" w:eastAsia="Times New Roman" w:hAnsi="Arial" w:cs="Arial"/>
        </w:rPr>
      </w:pPr>
      <w:r w:rsidRPr="00A06684">
        <w:rPr>
          <w:rFonts w:ascii="Arial" w:eastAsia="Times New Roman" w:hAnsi="Arial" w:cs="Arial"/>
        </w:rPr>
        <w:t xml:space="preserve">Testidega kaetakse serveripoolne ja kasutajaliidese kood. Kaetavuse kontrolliks ja raporteerimiseks seatakse Tellija koodihoidla keskkonnas (Gitlab) üles pideva integratsiooni töövoog, mis seadistatakse koostoimima SonarQube koodi ja testide kaetavuse analüsaatoriga. </w:t>
      </w:r>
    </w:p>
    <w:p w14:paraId="0164229C" w14:textId="1E4DAB8F" w:rsidR="00513B40" w:rsidRDefault="00A06684" w:rsidP="0070056F">
      <w:pPr>
        <w:jc w:val="both"/>
        <w:rPr>
          <w:rFonts w:ascii="Arial" w:hAnsi="Arial" w:cs="Arial"/>
        </w:rPr>
      </w:pPr>
      <w:r w:rsidRPr="00A06684">
        <w:rPr>
          <w:rFonts w:ascii="Arial" w:eastAsia="Times New Roman" w:hAnsi="Arial" w:cs="Arial"/>
        </w:rPr>
        <w:t xml:space="preserve">Automaattestid peavad üle antavas lähtekoodis </w:t>
      </w:r>
      <w:r w:rsidRPr="009E301B">
        <w:rPr>
          <w:rFonts w:ascii="Arial" w:eastAsia="Times New Roman" w:hAnsi="Arial" w:cs="Arial"/>
          <w:i/>
          <w:iCs/>
        </w:rPr>
        <w:t>continuous-integration</w:t>
      </w:r>
      <w:r w:rsidRPr="00A06684">
        <w:rPr>
          <w:rFonts w:ascii="Arial" w:eastAsia="Times New Roman" w:hAnsi="Arial" w:cs="Arial"/>
        </w:rPr>
        <w:t>’i töövoo edukalt läbima. Samuti peab Täitja peab hoolt kandma, et varasemalt loodud testid jäävad töö lõpetamisel edukalt läbitavaks. Nõuete muutumisel peab Täitja viima testid vastavusse uute nõuetega või neid eemaldama, kui selliseid nõudeid enam ei eksisteeri</w:t>
      </w:r>
      <w:r w:rsidR="001A285B" w:rsidRPr="00E7543E">
        <w:rPr>
          <w:rFonts w:ascii="Arial" w:eastAsia="Times New Roman" w:hAnsi="Arial" w:cs="Arial"/>
        </w:rPr>
        <w:t>.</w:t>
      </w:r>
      <w:r w:rsidR="00513B40" w:rsidRPr="00E7543E">
        <w:rPr>
          <w:rFonts w:ascii="Arial" w:hAnsi="Arial" w:cs="Arial"/>
        </w:rPr>
        <w:t xml:space="preserve"> </w:t>
      </w:r>
    </w:p>
    <w:p w14:paraId="22119560" w14:textId="6D506BD4" w:rsidR="00D37C01" w:rsidRPr="00D37C01" w:rsidRDefault="009E301B" w:rsidP="00BC5343">
      <w:pPr>
        <w:jc w:val="both"/>
        <w:rPr>
          <w:rFonts w:ascii="Arial" w:eastAsia="Times New Roman" w:hAnsi="Arial" w:cs="Arial"/>
        </w:rPr>
      </w:pPr>
      <w:r w:rsidRPr="009E301B">
        <w:rPr>
          <w:rFonts w:ascii="Arial" w:eastAsia="Times New Roman" w:hAnsi="Arial" w:cs="Arial"/>
        </w:rPr>
        <w:t>Kasutajaliidese testimise osakaal kogu testimise mahust peab olema mõistlik (mitte ületades</w:t>
      </w:r>
      <w:r>
        <w:rPr>
          <w:rFonts w:ascii="Arial" w:eastAsia="Times New Roman" w:hAnsi="Arial" w:cs="Arial"/>
        </w:rPr>
        <w:t xml:space="preserve"> </w:t>
      </w:r>
      <w:r w:rsidRPr="009E301B">
        <w:rPr>
          <w:rFonts w:ascii="Arial" w:eastAsia="Times New Roman" w:hAnsi="Arial" w:cs="Arial"/>
        </w:rPr>
        <w:t xml:space="preserve">30%), rakendades seda kriitilisele funktsionaalsusele (lepitakse tööde käigus kokku). </w:t>
      </w:r>
      <w:r w:rsidR="00D37C01" w:rsidRPr="00D37C01">
        <w:rPr>
          <w:rFonts w:ascii="Arial" w:eastAsia="Times New Roman" w:hAnsi="Arial" w:cs="Arial"/>
        </w:rPr>
        <w:t xml:space="preserve">Koormustestimised </w:t>
      </w:r>
    </w:p>
    <w:p w14:paraId="179C431E" w14:textId="3A3C0717" w:rsidR="00D37C01" w:rsidRPr="00D37C01" w:rsidRDefault="00D37C01" w:rsidP="0070056F">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70056F">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70056F">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70056F">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70056F">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70056F">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368EA39E" w14:textId="3A883A8F" w:rsidR="00D37C01" w:rsidRPr="009E301B" w:rsidRDefault="001F0F40" w:rsidP="00AC593B">
      <w:pPr>
        <w:pStyle w:val="Loendilik"/>
        <w:numPr>
          <w:ilvl w:val="1"/>
          <w:numId w:val="3"/>
        </w:numPr>
        <w:ind w:left="1134"/>
        <w:jc w:val="both"/>
        <w:rPr>
          <w:rStyle w:val="Hperlink"/>
          <w:rFonts w:ascii="Arial" w:hAnsi="Arial" w:cs="Arial"/>
          <w:color w:val="auto"/>
          <w:szCs w:val="22"/>
          <w:u w:val="none"/>
        </w:rPr>
      </w:pPr>
      <w:r w:rsidRPr="00CF5ADD">
        <w:rPr>
          <w:rFonts w:ascii="Arial" w:hAnsi="Arial" w:cs="Arial"/>
          <w:szCs w:val="22"/>
        </w:rPr>
        <w:t xml:space="preserve">Täpsemad mittefunktsionaalsed </w:t>
      </w:r>
      <w:r w:rsidR="005412B9" w:rsidRPr="00CF5ADD">
        <w:rPr>
          <w:rFonts w:ascii="Arial" w:hAnsi="Arial" w:cs="Arial"/>
          <w:szCs w:val="22"/>
        </w:rPr>
        <w:t xml:space="preserve">nõuded, millest lähtuda, asuvad </w:t>
      </w:r>
      <w:r w:rsidRPr="00CF5ADD">
        <w:rPr>
          <w:rFonts w:ascii="Arial" w:hAnsi="Arial" w:cs="Arial"/>
          <w:szCs w:val="22"/>
        </w:rPr>
        <w:t xml:space="preserve">Confluence keskkonnas: </w:t>
      </w:r>
      <w:hyperlink r:id="rId9" w:history="1">
        <w:r w:rsidR="00CF5ADD" w:rsidRPr="00CF5ADD">
          <w:rPr>
            <w:rStyle w:val="Hperlink"/>
            <w:rFonts w:ascii="Arial" w:hAnsi="Arial" w:cs="Arial"/>
            <w:szCs w:val="22"/>
          </w:rPr>
          <w:t>Mittefunktsionaalsed nõuded arendustele</w:t>
        </w:r>
      </w:hyperlink>
    </w:p>
    <w:p w14:paraId="173B5718" w14:textId="17D8CA96" w:rsidR="009E301B" w:rsidRPr="009E301B" w:rsidRDefault="009E301B" w:rsidP="009E301B">
      <w:pPr>
        <w:pStyle w:val="Loendilik"/>
        <w:numPr>
          <w:ilvl w:val="0"/>
          <w:numId w:val="3"/>
        </w:numPr>
        <w:jc w:val="both"/>
        <w:rPr>
          <w:rFonts w:ascii="Arial" w:hAnsi="Arial" w:cs="Arial"/>
          <w:szCs w:val="22"/>
        </w:rPr>
      </w:pPr>
      <w:r w:rsidRPr="009E301B">
        <w:rPr>
          <w:rFonts w:ascii="Arial" w:hAnsi="Arial" w:cs="Arial"/>
          <w:szCs w:val="22"/>
        </w:rPr>
        <w:t>Olemasoleva funktsionaalsuse taaskasutamisel tuleb tagada vähemalt olemasoleval</w:t>
      </w:r>
      <w:r>
        <w:rPr>
          <w:rFonts w:ascii="Arial" w:hAnsi="Arial" w:cs="Arial"/>
          <w:szCs w:val="22"/>
        </w:rPr>
        <w:t xml:space="preserve"> </w:t>
      </w:r>
      <w:r w:rsidRPr="009E301B">
        <w:rPr>
          <w:rFonts w:ascii="Arial" w:hAnsi="Arial" w:cs="Arial"/>
        </w:rPr>
        <w:t>tasemel mittefunktsionaalsete nõuete täitmine vastavas tehnilises komponendis (st</w:t>
      </w:r>
      <w:r>
        <w:rPr>
          <w:rFonts w:ascii="Arial" w:hAnsi="Arial" w:cs="Arial"/>
        </w:rPr>
        <w:t xml:space="preserve"> </w:t>
      </w:r>
      <w:r w:rsidRPr="009E301B">
        <w:rPr>
          <w:rFonts w:ascii="Arial" w:hAnsi="Arial" w:cs="Arial"/>
        </w:rPr>
        <w:t>tänaste puuduste likvideerimist Tellija Täitjalt käesoleva tellimuse raames ei eelda. Tellija</w:t>
      </w:r>
      <w:r>
        <w:rPr>
          <w:rFonts w:ascii="Arial" w:hAnsi="Arial" w:cs="Arial"/>
        </w:rPr>
        <w:t xml:space="preserve"> </w:t>
      </w:r>
      <w:r w:rsidRPr="009E301B">
        <w:rPr>
          <w:rFonts w:ascii="Arial" w:hAnsi="Arial" w:cs="Arial"/>
        </w:rPr>
        <w:lastRenderedPageBreak/>
        <w:t>eeldab, et Täitja teeb ettepanekuid puuduste likvideerimiseks ja konkreetsed lahendused</w:t>
      </w:r>
      <w:r>
        <w:rPr>
          <w:rFonts w:ascii="Arial" w:hAnsi="Arial" w:cs="Arial"/>
        </w:rPr>
        <w:t xml:space="preserve"> </w:t>
      </w:r>
      <w:r w:rsidRPr="009E301B">
        <w:rPr>
          <w:rFonts w:ascii="Arial" w:hAnsi="Arial" w:cs="Arial"/>
        </w:rPr>
        <w:t>lepitakse eraldi kokku).</w:t>
      </w:r>
    </w:p>
    <w:p w14:paraId="72E0ACF6" w14:textId="4761CF14" w:rsidR="009E301B" w:rsidRPr="009E301B" w:rsidRDefault="009E301B" w:rsidP="009E301B">
      <w:pPr>
        <w:pStyle w:val="Loendilik"/>
        <w:numPr>
          <w:ilvl w:val="0"/>
          <w:numId w:val="3"/>
        </w:numPr>
        <w:jc w:val="both"/>
        <w:rPr>
          <w:rFonts w:ascii="Arial" w:hAnsi="Arial" w:cs="Arial"/>
          <w:szCs w:val="22"/>
        </w:rPr>
      </w:pPr>
      <w:r w:rsidRPr="009E301B">
        <w:rPr>
          <w:rFonts w:ascii="Arial" w:hAnsi="Arial" w:cs="Arial"/>
          <w:szCs w:val="22"/>
        </w:rPr>
        <w:t>Serveripoolsete teenuste ja nendega suhtluse tänapäevastele parimatele praktikatele</w:t>
      </w:r>
      <w:r>
        <w:rPr>
          <w:rFonts w:ascii="Arial" w:hAnsi="Arial" w:cs="Arial"/>
          <w:szCs w:val="22"/>
        </w:rPr>
        <w:t xml:space="preserve"> </w:t>
      </w:r>
      <w:r w:rsidRPr="009E301B">
        <w:rPr>
          <w:rFonts w:ascii="Arial" w:hAnsi="Arial" w:cs="Arial"/>
        </w:rPr>
        <w:t>vastavaks viimine (REST API korrastamine ja taaskasutatavaks muutmine).</w:t>
      </w:r>
    </w:p>
    <w:p w14:paraId="316153AA" w14:textId="77777777" w:rsidR="00D37C01" w:rsidRPr="00D37C01" w:rsidRDefault="00D37C01" w:rsidP="0070056F">
      <w:pPr>
        <w:pStyle w:val="Pealkiri2"/>
        <w:numPr>
          <w:ilvl w:val="2"/>
          <w:numId w:val="1"/>
        </w:numPr>
        <w:jc w:val="both"/>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70056F">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70056F">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0B2034">
      <w:pPr>
        <w:spacing w:before="120"/>
        <w:jc w:val="both"/>
        <w:rPr>
          <w:rFonts w:ascii="Arial" w:eastAsia="Times New Roman" w:hAnsi="Arial" w:cs="Arial"/>
        </w:rPr>
      </w:pPr>
      <w:r w:rsidRPr="00210C47">
        <w:rPr>
          <w:rFonts w:ascii="Arial" w:eastAsia="Times New Roman" w:hAnsi="Arial" w:cs="Arial"/>
        </w:rPr>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70056F">
      <w:pPr>
        <w:pStyle w:val="Pealkiri2"/>
        <w:numPr>
          <w:ilvl w:val="1"/>
          <w:numId w:val="1"/>
        </w:numPr>
        <w:jc w:val="both"/>
        <w:rPr>
          <w:rFonts w:ascii="Arial" w:eastAsia="Times New Roman" w:hAnsi="Arial" w:cs="Arial"/>
          <w:sz w:val="22"/>
          <w:szCs w:val="22"/>
        </w:rPr>
      </w:pPr>
      <w:r w:rsidRPr="00E7543E">
        <w:rPr>
          <w:rFonts w:ascii="Arial" w:eastAsia="Times New Roman" w:hAnsi="Arial" w:cs="Arial"/>
          <w:sz w:val="22"/>
          <w:szCs w:val="22"/>
        </w:rPr>
        <w:t>Tulem</w:t>
      </w:r>
      <w:r w:rsidR="00072619">
        <w:rPr>
          <w:rFonts w:ascii="Arial" w:eastAsia="Times New Roman" w:hAnsi="Arial" w:cs="Arial"/>
          <w:sz w:val="22"/>
          <w:szCs w:val="22"/>
        </w:rPr>
        <w:t>id</w:t>
      </w:r>
    </w:p>
    <w:p w14:paraId="1CD64600" w14:textId="61B41627" w:rsidR="00A974E8" w:rsidRPr="00561B56" w:rsidRDefault="00820063" w:rsidP="0070056F">
      <w:pPr>
        <w:jc w:val="both"/>
        <w:rPr>
          <w:rFonts w:ascii="Arial" w:hAnsi="Arial" w:cs="Arial"/>
        </w:rPr>
      </w:pPr>
      <w:r>
        <w:rPr>
          <w:rFonts w:ascii="Arial" w:hAnsi="Arial" w:cs="Arial"/>
        </w:rPr>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40463D" w:rsidRPr="000C5131">
        <w:rPr>
          <w:rFonts w:ascii="Arial" w:hAnsi="Arial" w:cs="Arial"/>
          <w:b/>
        </w:rPr>
        <w:t xml:space="preserve">mitte hiljem kui </w:t>
      </w:r>
      <w:r w:rsidR="00561B56" w:rsidRPr="000C5131">
        <w:rPr>
          <w:rFonts w:ascii="Arial" w:hAnsi="Arial" w:cs="Arial"/>
          <w:b/>
        </w:rPr>
        <w:t>3</w:t>
      </w:r>
      <w:r w:rsidR="00234F54" w:rsidRPr="000C5131">
        <w:rPr>
          <w:rFonts w:ascii="Arial" w:hAnsi="Arial" w:cs="Arial"/>
          <w:b/>
        </w:rPr>
        <w:t>1.07</w:t>
      </w:r>
      <w:r w:rsidR="00CE35F8" w:rsidRPr="000C5131">
        <w:rPr>
          <w:rFonts w:ascii="Arial" w:hAnsi="Arial" w:cs="Arial"/>
          <w:b/>
        </w:rPr>
        <w:t>.2023</w:t>
      </w:r>
      <w:r w:rsidR="00824AFF" w:rsidRPr="00561B56">
        <w:rPr>
          <w:rFonts w:ascii="Arial" w:hAnsi="Arial" w:cs="Arial"/>
        </w:rPr>
        <w:t xml:space="preserve"> </w:t>
      </w:r>
      <w:r w:rsidR="0087412C" w:rsidRPr="00561B56">
        <w:rPr>
          <w:rFonts w:ascii="Arial" w:hAnsi="Arial" w:cs="Arial"/>
        </w:rPr>
        <w:t xml:space="preserve">üleandmise-vastuvõtmise aktiga, </w:t>
      </w:r>
      <w:r w:rsidR="00E51C88" w:rsidRPr="00561B56">
        <w:rPr>
          <w:rFonts w:ascii="Arial" w:hAnsi="Arial" w:cs="Arial"/>
        </w:rPr>
        <w:t>tööde tulemid</w:t>
      </w:r>
      <w:r w:rsidR="00E7543E" w:rsidRPr="00561B56">
        <w:rPr>
          <w:rFonts w:ascii="Arial" w:hAnsi="Arial" w:cs="Arial"/>
        </w:rPr>
        <w:t xml:space="preserve"> </w:t>
      </w:r>
      <w:r w:rsidR="00ED1DE4" w:rsidRPr="00561B56">
        <w:rPr>
          <w:rFonts w:ascii="Arial" w:hAnsi="Arial" w:cs="Arial"/>
        </w:rPr>
        <w:t>pea</w:t>
      </w:r>
      <w:r w:rsidR="00E51C88" w:rsidRPr="00561B56">
        <w:rPr>
          <w:rFonts w:ascii="Arial" w:hAnsi="Arial" w:cs="Arial"/>
        </w:rPr>
        <w:t>vad</w:t>
      </w:r>
      <w:r w:rsidR="00BD1359" w:rsidRPr="00561B56">
        <w:rPr>
          <w:rFonts w:ascii="Arial" w:hAnsi="Arial" w:cs="Arial"/>
        </w:rPr>
        <w:t xml:space="preserve"> sisalda</w:t>
      </w:r>
      <w:r w:rsidR="00ED1DE4" w:rsidRPr="00561B56">
        <w:rPr>
          <w:rFonts w:ascii="Arial" w:hAnsi="Arial" w:cs="Arial"/>
        </w:rPr>
        <w:t>ma</w:t>
      </w:r>
      <w:r w:rsidR="00BD1359" w:rsidRPr="00561B56">
        <w:rPr>
          <w:rFonts w:ascii="Arial" w:hAnsi="Arial" w:cs="Arial"/>
        </w:rPr>
        <w:t>:</w:t>
      </w:r>
    </w:p>
    <w:p w14:paraId="6348231F" w14:textId="238630BA" w:rsidR="00BD1359" w:rsidRDefault="00BD1359" w:rsidP="0070056F">
      <w:pPr>
        <w:pStyle w:val="Loendilik"/>
        <w:numPr>
          <w:ilvl w:val="0"/>
          <w:numId w:val="33"/>
        </w:numPr>
        <w:jc w:val="both"/>
        <w:rPr>
          <w:rFonts w:ascii="Arial" w:hAnsi="Arial" w:cs="Arial"/>
          <w:szCs w:val="22"/>
        </w:rPr>
      </w:pPr>
      <w:r w:rsidRPr="00561B56">
        <w:rPr>
          <w:rFonts w:ascii="Arial" w:hAnsi="Arial" w:cs="Arial"/>
          <w:szCs w:val="22"/>
        </w:rPr>
        <w:t>Viiteid dokumentatsioonile Confluence’is</w:t>
      </w:r>
      <w:r w:rsidR="00901969" w:rsidRPr="00561B56">
        <w:rPr>
          <w:rFonts w:ascii="Arial" w:hAnsi="Arial" w:cs="Arial"/>
          <w:szCs w:val="22"/>
        </w:rPr>
        <w:t>;</w:t>
      </w:r>
    </w:p>
    <w:p w14:paraId="6E081267" w14:textId="2C1B1B8D" w:rsidR="000B2034" w:rsidRPr="000B2034" w:rsidRDefault="000B2034" w:rsidP="000B2034">
      <w:pPr>
        <w:pStyle w:val="Loendilik"/>
        <w:numPr>
          <w:ilvl w:val="0"/>
          <w:numId w:val="33"/>
        </w:numPr>
        <w:jc w:val="both"/>
        <w:rPr>
          <w:rFonts w:ascii="Arial" w:hAnsi="Arial" w:cs="Arial"/>
          <w:szCs w:val="22"/>
        </w:rPr>
      </w:pPr>
      <w:r w:rsidRPr="000B2034">
        <w:rPr>
          <w:rFonts w:ascii="Arial" w:hAnsi="Arial" w:cs="Arial"/>
          <w:szCs w:val="22"/>
        </w:rPr>
        <w:t>Tööde üleandmise-vastuvõtmise akti, mis peab sisaldama tehtud tööde loendit Jira</w:t>
      </w:r>
      <w:r>
        <w:rPr>
          <w:rFonts w:ascii="Arial" w:hAnsi="Arial" w:cs="Arial"/>
          <w:szCs w:val="22"/>
        </w:rPr>
        <w:t xml:space="preserve"> </w:t>
      </w:r>
      <w:r w:rsidRPr="000B2034">
        <w:rPr>
          <w:rFonts w:ascii="Arial" w:hAnsi="Arial" w:cs="Arial"/>
        </w:rPr>
        <w:t>väljavõttena;</w:t>
      </w:r>
    </w:p>
    <w:p w14:paraId="38DA1772" w14:textId="12681ACD" w:rsidR="00502D4F" w:rsidRDefault="00BD1359" w:rsidP="0070056F">
      <w:pPr>
        <w:pStyle w:val="Loendilik"/>
        <w:numPr>
          <w:ilvl w:val="0"/>
          <w:numId w:val="33"/>
        </w:numPr>
        <w:jc w:val="both"/>
        <w:rPr>
          <w:rFonts w:ascii="Arial" w:hAnsi="Arial" w:cs="Arial"/>
          <w:szCs w:val="22"/>
        </w:rPr>
      </w:pPr>
      <w:r w:rsidRPr="00561B56">
        <w:rPr>
          <w:rFonts w:ascii="Arial" w:hAnsi="Arial" w:cs="Arial"/>
          <w:szCs w:val="22"/>
        </w:rPr>
        <w:t>Vii</w:t>
      </w:r>
      <w:r w:rsidR="001F3662" w:rsidRPr="00561B56">
        <w:rPr>
          <w:rFonts w:ascii="Arial" w:hAnsi="Arial" w:cs="Arial"/>
          <w:szCs w:val="22"/>
        </w:rPr>
        <w:t>teid koodile Gi</w:t>
      </w:r>
      <w:r w:rsidRPr="00561B56">
        <w:rPr>
          <w:rFonts w:ascii="Arial" w:hAnsi="Arial" w:cs="Arial"/>
          <w:szCs w:val="22"/>
        </w:rPr>
        <w:t>tLabis</w:t>
      </w:r>
      <w:r w:rsidR="000B2034">
        <w:rPr>
          <w:rFonts w:ascii="Arial" w:hAnsi="Arial" w:cs="Arial"/>
          <w:szCs w:val="22"/>
        </w:rPr>
        <w:t>;</w:t>
      </w:r>
    </w:p>
    <w:p w14:paraId="3ED8E4EB" w14:textId="2E91EB8E" w:rsidR="000B2034" w:rsidRPr="000B2034" w:rsidRDefault="000B2034" w:rsidP="000B2034">
      <w:pPr>
        <w:pStyle w:val="Loendilik"/>
        <w:numPr>
          <w:ilvl w:val="0"/>
          <w:numId w:val="33"/>
        </w:numPr>
        <w:jc w:val="both"/>
        <w:rPr>
          <w:rFonts w:ascii="Arial" w:hAnsi="Arial" w:cs="Arial"/>
          <w:szCs w:val="22"/>
        </w:rPr>
      </w:pPr>
      <w:r w:rsidRPr="000B2034">
        <w:rPr>
          <w:rFonts w:ascii="Arial" w:hAnsi="Arial" w:cs="Arial"/>
          <w:szCs w:val="22"/>
        </w:rPr>
        <w:t>Koodianalüüsi, mis sisaldab väljavõtet TEHIKu SonarQube keskkonnast, kust on näha</w:t>
      </w:r>
      <w:r>
        <w:rPr>
          <w:rFonts w:ascii="Arial" w:hAnsi="Arial" w:cs="Arial"/>
          <w:szCs w:val="22"/>
        </w:rPr>
        <w:t xml:space="preserve"> </w:t>
      </w:r>
      <w:r w:rsidRPr="000B2034">
        <w:rPr>
          <w:rFonts w:ascii="Arial" w:hAnsi="Arial" w:cs="Arial"/>
        </w:rPr>
        <w:t>testide kaetavuse protsent.</w:t>
      </w:r>
    </w:p>
    <w:p w14:paraId="3376B5D8" w14:textId="0DEB6CDD" w:rsidR="00790B70" w:rsidRPr="00561B56" w:rsidRDefault="00790B70" w:rsidP="0070056F">
      <w:pPr>
        <w:jc w:val="both"/>
        <w:rPr>
          <w:rFonts w:ascii="Arial" w:hAnsi="Arial" w:cs="Arial"/>
        </w:rPr>
      </w:pPr>
    </w:p>
    <w:p w14:paraId="1B096541" w14:textId="77777777" w:rsidR="00790B70" w:rsidRPr="00561B56" w:rsidRDefault="00790B70" w:rsidP="0070056F">
      <w:pPr>
        <w:pStyle w:val="Normaallaadveeb"/>
        <w:spacing w:line="360" w:lineRule="auto"/>
        <w:jc w:val="both"/>
        <w:rPr>
          <w:rFonts w:ascii="Arial" w:hAnsi="Arial" w:cs="Arial"/>
          <w:color w:val="000000"/>
          <w:sz w:val="22"/>
          <w:szCs w:val="22"/>
        </w:rPr>
      </w:pPr>
      <w:r w:rsidRPr="00561B56">
        <w:rPr>
          <w:rFonts w:ascii="Arial" w:hAnsi="Arial" w:cs="Arial"/>
          <w:b/>
          <w:bCs/>
          <w:color w:val="000000"/>
          <w:sz w:val="22"/>
          <w:szCs w:val="22"/>
        </w:rPr>
        <w:t xml:space="preserve">6. Tööde teostamise tähtaeg </w:t>
      </w:r>
    </w:p>
    <w:p w14:paraId="527E1C65" w14:textId="79248226" w:rsidR="00790B70" w:rsidRPr="00450D7B" w:rsidRDefault="00790B70" w:rsidP="0070056F">
      <w:pPr>
        <w:pStyle w:val="Normaallaadveeb"/>
        <w:spacing w:before="100" w:after="100"/>
        <w:jc w:val="both"/>
        <w:rPr>
          <w:rFonts w:ascii="Arial" w:hAnsi="Arial" w:cs="Arial"/>
          <w:sz w:val="22"/>
          <w:szCs w:val="22"/>
        </w:rPr>
      </w:pPr>
      <w:r w:rsidRPr="00561B56">
        <w:rPr>
          <w:rFonts w:ascii="Arial" w:hAnsi="Arial" w:cs="Arial"/>
          <w:color w:val="000000"/>
          <w:sz w:val="22"/>
          <w:szCs w:val="22"/>
        </w:rPr>
        <w:t xml:space="preserve">Kõikide eelnevalt kirjeldatud tööde üleandmise (so Jira piletid </w:t>
      </w:r>
      <w:r w:rsidRPr="00561B56">
        <w:rPr>
          <w:rFonts w:ascii="Arial" w:hAnsi="Arial" w:cs="Arial"/>
          <w:i/>
          <w:iCs/>
          <w:color w:val="000000"/>
          <w:sz w:val="22"/>
          <w:szCs w:val="22"/>
        </w:rPr>
        <w:t xml:space="preserve">"Ready for AT" </w:t>
      </w:r>
      <w:r w:rsidRPr="00561B56">
        <w:rPr>
          <w:rFonts w:ascii="Arial" w:hAnsi="Arial" w:cs="Arial"/>
          <w:color w:val="000000"/>
          <w:sz w:val="22"/>
          <w:szCs w:val="22"/>
        </w:rPr>
        <w:t xml:space="preserve">ja toodangu keskkonda paigaldatav kvaliteetne lähtekood) </w:t>
      </w:r>
      <w:r w:rsidRPr="000C5131">
        <w:rPr>
          <w:rFonts w:ascii="Arial" w:hAnsi="Arial" w:cs="Arial"/>
          <w:b/>
          <w:bCs/>
          <w:color w:val="000000"/>
          <w:sz w:val="22"/>
          <w:szCs w:val="22"/>
        </w:rPr>
        <w:t xml:space="preserve">lõpptähtaeg on </w:t>
      </w:r>
      <w:r w:rsidR="00561B56" w:rsidRPr="000C5131">
        <w:rPr>
          <w:rFonts w:ascii="Arial" w:hAnsi="Arial" w:cs="Arial"/>
          <w:b/>
          <w:bCs/>
          <w:color w:val="000000"/>
          <w:sz w:val="22"/>
          <w:szCs w:val="22"/>
        </w:rPr>
        <w:t>3</w:t>
      </w:r>
      <w:r w:rsidR="00234F54" w:rsidRPr="000C5131">
        <w:rPr>
          <w:rFonts w:ascii="Arial" w:hAnsi="Arial" w:cs="Arial"/>
          <w:b/>
          <w:bCs/>
          <w:color w:val="000000"/>
          <w:sz w:val="22"/>
          <w:szCs w:val="22"/>
        </w:rPr>
        <w:t>1.07</w:t>
      </w:r>
      <w:r w:rsidR="00CE35F8" w:rsidRPr="000C5131">
        <w:rPr>
          <w:rFonts w:ascii="Arial" w:hAnsi="Arial" w:cs="Arial"/>
          <w:b/>
          <w:bCs/>
          <w:color w:val="000000"/>
          <w:sz w:val="22"/>
          <w:szCs w:val="22"/>
        </w:rPr>
        <w:t>.2023</w:t>
      </w:r>
      <w:r w:rsidRPr="000C5131">
        <w:rPr>
          <w:rFonts w:ascii="Arial" w:hAnsi="Arial" w:cs="Arial"/>
          <w:b/>
          <w:bCs/>
          <w:color w:val="000000"/>
          <w:sz w:val="22"/>
          <w:szCs w:val="22"/>
        </w:rPr>
        <w:t>.</w:t>
      </w:r>
      <w:r w:rsidRPr="00601F9B">
        <w:rPr>
          <w:rFonts w:ascii="Arial" w:hAnsi="Arial" w:cs="Arial"/>
          <w:b/>
          <w:bCs/>
          <w:color w:val="000000"/>
          <w:sz w:val="22"/>
          <w:szCs w:val="22"/>
        </w:rPr>
        <w:t xml:space="preserve"> </w:t>
      </w:r>
      <w:r w:rsidRPr="00601F9B">
        <w:rPr>
          <w:rFonts w:ascii="Arial" w:hAnsi="Arial" w:cs="Arial"/>
          <w:color w:val="000000"/>
          <w:sz w:val="22"/>
          <w:szCs w:val="22"/>
        </w:rPr>
        <w:t>Tööde üleandmisele järgneb Tellija poolne Tööde testimine mõistliku aja jooksul ja vajadusel Täitja poolne paranduste tegemine üle antud Töödes, kui testimise käigus ilmneb, et Tööd ei ole lõpptähtajaks teostatud nõueteko</w:t>
      </w:r>
      <w:r>
        <w:rPr>
          <w:rFonts w:ascii="Arial" w:hAnsi="Arial" w:cs="Arial"/>
          <w:color w:val="000000"/>
          <w:sz w:val="22"/>
          <w:szCs w:val="22"/>
        </w:rPr>
        <w:t>haselt.</w:t>
      </w:r>
    </w:p>
    <w:p w14:paraId="1BBC1F4C" w14:textId="77777777" w:rsidR="00790B70" w:rsidRPr="00790B70" w:rsidRDefault="00790B70" w:rsidP="0070056F">
      <w:pPr>
        <w:jc w:val="both"/>
        <w:rPr>
          <w:rFonts w:ascii="Arial" w:hAnsi="Arial" w:cs="Arial"/>
        </w:rPr>
      </w:pPr>
    </w:p>
    <w:sectPr w:rsidR="00790B70" w:rsidRPr="00790B70" w:rsidSect="00FF118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F39"/>
    <w:multiLevelType w:val="hybridMultilevel"/>
    <w:tmpl w:val="E4C882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20B33A8"/>
    <w:multiLevelType w:val="hybridMultilevel"/>
    <w:tmpl w:val="57D63D1A"/>
    <w:lvl w:ilvl="0" w:tplc="04250001">
      <w:start w:val="1"/>
      <w:numFmt w:val="bullet"/>
      <w:lvlText w:val=""/>
      <w:lvlJc w:val="left"/>
      <w:pPr>
        <w:ind w:left="1065" w:hanging="360"/>
      </w:pPr>
      <w:rPr>
        <w:rFonts w:ascii="Symbol" w:hAnsi="Symbol"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2"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76F3C1D"/>
    <w:multiLevelType w:val="hybridMultilevel"/>
    <w:tmpl w:val="C41CDBC0"/>
    <w:lvl w:ilvl="0" w:tplc="0EB4840A">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2"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0"/>
  </w:num>
  <w:num w:numId="2">
    <w:abstractNumId w:val="18"/>
  </w:num>
  <w:num w:numId="3">
    <w:abstractNumId w:val="13"/>
  </w:num>
  <w:num w:numId="4">
    <w:abstractNumId w:val="29"/>
  </w:num>
  <w:num w:numId="5">
    <w:abstractNumId w:val="10"/>
  </w:num>
  <w:num w:numId="6">
    <w:abstractNumId w:val="35"/>
  </w:num>
  <w:num w:numId="7">
    <w:abstractNumId w:val="42"/>
  </w:num>
  <w:num w:numId="8">
    <w:abstractNumId w:val="40"/>
  </w:num>
  <w:num w:numId="9">
    <w:abstractNumId w:val="12"/>
  </w:num>
  <w:num w:numId="10">
    <w:abstractNumId w:val="32"/>
  </w:num>
  <w:num w:numId="11">
    <w:abstractNumId w:val="16"/>
  </w:num>
  <w:num w:numId="12">
    <w:abstractNumId w:val="38"/>
  </w:num>
  <w:num w:numId="13">
    <w:abstractNumId w:val="30"/>
  </w:num>
  <w:num w:numId="14">
    <w:abstractNumId w:val="8"/>
  </w:num>
  <w:num w:numId="15">
    <w:abstractNumId w:val="15"/>
  </w:num>
  <w:num w:numId="16">
    <w:abstractNumId w:val="41"/>
  </w:num>
  <w:num w:numId="17">
    <w:abstractNumId w:val="24"/>
  </w:num>
  <w:num w:numId="18">
    <w:abstractNumId w:val="36"/>
  </w:num>
  <w:num w:numId="19">
    <w:abstractNumId w:val="14"/>
  </w:num>
  <w:num w:numId="20">
    <w:abstractNumId w:val="5"/>
  </w:num>
  <w:num w:numId="21">
    <w:abstractNumId w:val="21"/>
  </w:num>
  <w:num w:numId="22">
    <w:abstractNumId w:val="19"/>
  </w:num>
  <w:num w:numId="23">
    <w:abstractNumId w:val="39"/>
  </w:num>
  <w:num w:numId="24">
    <w:abstractNumId w:val="7"/>
  </w:num>
  <w:num w:numId="25">
    <w:abstractNumId w:val="3"/>
  </w:num>
  <w:num w:numId="26">
    <w:abstractNumId w:val="28"/>
  </w:num>
  <w:num w:numId="27">
    <w:abstractNumId w:val="9"/>
  </w:num>
  <w:num w:numId="28">
    <w:abstractNumId w:val="1"/>
  </w:num>
  <w:num w:numId="29">
    <w:abstractNumId w:val="25"/>
  </w:num>
  <w:num w:numId="30">
    <w:abstractNumId w:val="2"/>
  </w:num>
  <w:num w:numId="31">
    <w:abstractNumId w:val="31"/>
  </w:num>
  <w:num w:numId="32">
    <w:abstractNumId w:val="4"/>
  </w:num>
  <w:num w:numId="33">
    <w:abstractNumId w:val="17"/>
  </w:num>
  <w:num w:numId="34">
    <w:abstractNumId w:val="23"/>
  </w:num>
  <w:num w:numId="35">
    <w:abstractNumId w:val="27"/>
  </w:num>
  <w:num w:numId="36">
    <w:abstractNumId w:val="33"/>
  </w:num>
  <w:num w:numId="37">
    <w:abstractNumId w:val="22"/>
  </w:num>
  <w:num w:numId="38">
    <w:abstractNumId w:val="11"/>
  </w:num>
  <w:num w:numId="39">
    <w:abstractNumId w:val="6"/>
  </w:num>
  <w:num w:numId="40">
    <w:abstractNumId w:val="26"/>
  </w:num>
  <w:num w:numId="41">
    <w:abstractNumId w:val="34"/>
  </w:num>
  <w:num w:numId="42">
    <w:abstractNumId w:val="37"/>
  </w:num>
  <w:num w:numId="4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034"/>
    <w:rsid w:val="000B2514"/>
    <w:rsid w:val="000B27E5"/>
    <w:rsid w:val="000B288F"/>
    <w:rsid w:val="000B450C"/>
    <w:rsid w:val="000B7DB1"/>
    <w:rsid w:val="000C5131"/>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2CA"/>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5D"/>
    <w:rsid w:val="00224096"/>
    <w:rsid w:val="00234F54"/>
    <w:rsid w:val="0023755E"/>
    <w:rsid w:val="00237F5B"/>
    <w:rsid w:val="00250F50"/>
    <w:rsid w:val="002538B3"/>
    <w:rsid w:val="00255F79"/>
    <w:rsid w:val="00257508"/>
    <w:rsid w:val="00257FE0"/>
    <w:rsid w:val="00261AD5"/>
    <w:rsid w:val="002663A0"/>
    <w:rsid w:val="00271056"/>
    <w:rsid w:val="00293DD6"/>
    <w:rsid w:val="002A0A27"/>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1479B"/>
    <w:rsid w:val="0032064F"/>
    <w:rsid w:val="00320907"/>
    <w:rsid w:val="00321796"/>
    <w:rsid w:val="00322205"/>
    <w:rsid w:val="003259A1"/>
    <w:rsid w:val="00333FD5"/>
    <w:rsid w:val="0035380E"/>
    <w:rsid w:val="00354FCC"/>
    <w:rsid w:val="00370685"/>
    <w:rsid w:val="00370D17"/>
    <w:rsid w:val="00370DD2"/>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35F3D"/>
    <w:rsid w:val="00436F5E"/>
    <w:rsid w:val="0043791E"/>
    <w:rsid w:val="00440A42"/>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A5778"/>
    <w:rsid w:val="004B03EA"/>
    <w:rsid w:val="004B0663"/>
    <w:rsid w:val="004B06DC"/>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1B56"/>
    <w:rsid w:val="00562B17"/>
    <w:rsid w:val="00571E18"/>
    <w:rsid w:val="00575166"/>
    <w:rsid w:val="005811CF"/>
    <w:rsid w:val="00584C24"/>
    <w:rsid w:val="005963E6"/>
    <w:rsid w:val="00597BD9"/>
    <w:rsid w:val="005A16A8"/>
    <w:rsid w:val="005A40AD"/>
    <w:rsid w:val="005B2A78"/>
    <w:rsid w:val="005B413E"/>
    <w:rsid w:val="005B5096"/>
    <w:rsid w:val="005B693F"/>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44DD2"/>
    <w:rsid w:val="00654FE7"/>
    <w:rsid w:val="00660F2B"/>
    <w:rsid w:val="00665AEE"/>
    <w:rsid w:val="00665C8E"/>
    <w:rsid w:val="00666BB5"/>
    <w:rsid w:val="006725F4"/>
    <w:rsid w:val="006756E1"/>
    <w:rsid w:val="0067577C"/>
    <w:rsid w:val="0068744C"/>
    <w:rsid w:val="00687FD9"/>
    <w:rsid w:val="00690BD3"/>
    <w:rsid w:val="006955AE"/>
    <w:rsid w:val="006A2C5B"/>
    <w:rsid w:val="006B3273"/>
    <w:rsid w:val="006B413C"/>
    <w:rsid w:val="006B783D"/>
    <w:rsid w:val="006C0E26"/>
    <w:rsid w:val="006D24A9"/>
    <w:rsid w:val="006D705A"/>
    <w:rsid w:val="006E5980"/>
    <w:rsid w:val="006F0804"/>
    <w:rsid w:val="006F1732"/>
    <w:rsid w:val="006F23F0"/>
    <w:rsid w:val="006F641F"/>
    <w:rsid w:val="006F6C45"/>
    <w:rsid w:val="00700316"/>
    <w:rsid w:val="0070056F"/>
    <w:rsid w:val="007017F0"/>
    <w:rsid w:val="00714F1F"/>
    <w:rsid w:val="00716807"/>
    <w:rsid w:val="00717B6C"/>
    <w:rsid w:val="00725491"/>
    <w:rsid w:val="00725F34"/>
    <w:rsid w:val="00731284"/>
    <w:rsid w:val="007342AD"/>
    <w:rsid w:val="00736323"/>
    <w:rsid w:val="00742365"/>
    <w:rsid w:val="007426DE"/>
    <w:rsid w:val="007447CE"/>
    <w:rsid w:val="00745C34"/>
    <w:rsid w:val="00750839"/>
    <w:rsid w:val="00751781"/>
    <w:rsid w:val="00752C50"/>
    <w:rsid w:val="00754169"/>
    <w:rsid w:val="00757903"/>
    <w:rsid w:val="00760752"/>
    <w:rsid w:val="0076559F"/>
    <w:rsid w:val="0078505D"/>
    <w:rsid w:val="00785D0B"/>
    <w:rsid w:val="00790B70"/>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4AFF"/>
    <w:rsid w:val="008274D4"/>
    <w:rsid w:val="008338D8"/>
    <w:rsid w:val="00834AC3"/>
    <w:rsid w:val="00835190"/>
    <w:rsid w:val="008363BC"/>
    <w:rsid w:val="00836F29"/>
    <w:rsid w:val="00841AE4"/>
    <w:rsid w:val="0084389B"/>
    <w:rsid w:val="00843B70"/>
    <w:rsid w:val="008457D0"/>
    <w:rsid w:val="00851376"/>
    <w:rsid w:val="008516AF"/>
    <w:rsid w:val="00851D62"/>
    <w:rsid w:val="00856FE6"/>
    <w:rsid w:val="008578E3"/>
    <w:rsid w:val="008664C7"/>
    <w:rsid w:val="00873B70"/>
    <w:rsid w:val="00873F05"/>
    <w:rsid w:val="0087412C"/>
    <w:rsid w:val="00875085"/>
    <w:rsid w:val="008769E6"/>
    <w:rsid w:val="00881A82"/>
    <w:rsid w:val="0088331D"/>
    <w:rsid w:val="00887CEF"/>
    <w:rsid w:val="00891C3C"/>
    <w:rsid w:val="0089467A"/>
    <w:rsid w:val="0089666E"/>
    <w:rsid w:val="008A411C"/>
    <w:rsid w:val="008A6647"/>
    <w:rsid w:val="008A70EA"/>
    <w:rsid w:val="008B3221"/>
    <w:rsid w:val="008B39A2"/>
    <w:rsid w:val="008B4892"/>
    <w:rsid w:val="008B6049"/>
    <w:rsid w:val="008B62F7"/>
    <w:rsid w:val="008B730D"/>
    <w:rsid w:val="008C00AC"/>
    <w:rsid w:val="008C04C3"/>
    <w:rsid w:val="008C1B70"/>
    <w:rsid w:val="008C5855"/>
    <w:rsid w:val="008D506B"/>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06812"/>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83076"/>
    <w:rsid w:val="009908BF"/>
    <w:rsid w:val="0099190F"/>
    <w:rsid w:val="00993792"/>
    <w:rsid w:val="009A2DD8"/>
    <w:rsid w:val="009A3362"/>
    <w:rsid w:val="009B32A6"/>
    <w:rsid w:val="009B3815"/>
    <w:rsid w:val="009C0426"/>
    <w:rsid w:val="009C34C1"/>
    <w:rsid w:val="009D0E8F"/>
    <w:rsid w:val="009D7595"/>
    <w:rsid w:val="009E02AA"/>
    <w:rsid w:val="009E301B"/>
    <w:rsid w:val="009E5401"/>
    <w:rsid w:val="009E7446"/>
    <w:rsid w:val="009E7B36"/>
    <w:rsid w:val="009F34D0"/>
    <w:rsid w:val="009F5055"/>
    <w:rsid w:val="009F5F7B"/>
    <w:rsid w:val="00A032E3"/>
    <w:rsid w:val="00A06684"/>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0B2B"/>
    <w:rsid w:val="00A94206"/>
    <w:rsid w:val="00A974E8"/>
    <w:rsid w:val="00AA0433"/>
    <w:rsid w:val="00AA14DF"/>
    <w:rsid w:val="00AA155C"/>
    <w:rsid w:val="00AA4C64"/>
    <w:rsid w:val="00AB26B0"/>
    <w:rsid w:val="00AB4CC4"/>
    <w:rsid w:val="00AB584A"/>
    <w:rsid w:val="00AB697B"/>
    <w:rsid w:val="00AC499C"/>
    <w:rsid w:val="00AC5AAB"/>
    <w:rsid w:val="00AC6C77"/>
    <w:rsid w:val="00AC7E8C"/>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C5343"/>
    <w:rsid w:val="00BD0574"/>
    <w:rsid w:val="00BD1359"/>
    <w:rsid w:val="00BD1F3D"/>
    <w:rsid w:val="00BD2714"/>
    <w:rsid w:val="00BD2CE0"/>
    <w:rsid w:val="00BD358F"/>
    <w:rsid w:val="00BE0821"/>
    <w:rsid w:val="00BE28D4"/>
    <w:rsid w:val="00BE473F"/>
    <w:rsid w:val="00BF4C80"/>
    <w:rsid w:val="00BF58CC"/>
    <w:rsid w:val="00C04B4B"/>
    <w:rsid w:val="00C04E06"/>
    <w:rsid w:val="00C0589B"/>
    <w:rsid w:val="00C108AD"/>
    <w:rsid w:val="00C1395F"/>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D50E8"/>
    <w:rsid w:val="00CE049A"/>
    <w:rsid w:val="00CE132C"/>
    <w:rsid w:val="00CE2870"/>
    <w:rsid w:val="00CE35F8"/>
    <w:rsid w:val="00CE7F16"/>
    <w:rsid w:val="00CF32AB"/>
    <w:rsid w:val="00CF5ADD"/>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08D4"/>
    <w:rsid w:val="00D84AFC"/>
    <w:rsid w:val="00DA01A5"/>
    <w:rsid w:val="00DA061C"/>
    <w:rsid w:val="00DA62A0"/>
    <w:rsid w:val="00DA6926"/>
    <w:rsid w:val="00DB5F7E"/>
    <w:rsid w:val="00DC3AB0"/>
    <w:rsid w:val="00DC69DB"/>
    <w:rsid w:val="00DC76FF"/>
    <w:rsid w:val="00DD056E"/>
    <w:rsid w:val="00DD0AC4"/>
    <w:rsid w:val="00DE09B7"/>
    <w:rsid w:val="00DE0CD2"/>
    <w:rsid w:val="00DE554F"/>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505"/>
    <w:rsid w:val="00E7543E"/>
    <w:rsid w:val="00E76EF9"/>
    <w:rsid w:val="00E82856"/>
    <w:rsid w:val="00E8377E"/>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91AB4"/>
    <w:rsid w:val="00FA3F85"/>
    <w:rsid w:val="00FB62D9"/>
    <w:rsid w:val="00FB7385"/>
    <w:rsid w:val="00FC02A1"/>
    <w:rsid w:val="00FC2BF1"/>
    <w:rsid w:val="00FC39DC"/>
    <w:rsid w:val="00FD15D4"/>
    <w:rsid w:val="00FD3D0B"/>
    <w:rsid w:val="00FD4C70"/>
    <w:rsid w:val="00FD69F6"/>
    <w:rsid w:val="00FE1077"/>
    <w:rsid w:val="00FE4344"/>
    <w:rsid w:val="00FF118A"/>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1904826680">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pages/viewpage.action?pageId=725180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m.ee/pages/viewpage.action?pageId=383469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1744</Words>
  <Characters>10119</Characters>
  <Application>Microsoft Office Word</Application>
  <DocSecurity>0</DocSecurity>
  <Lines>84</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Maiu Nagel</cp:lastModifiedBy>
  <cp:revision>3</cp:revision>
  <dcterms:created xsi:type="dcterms:W3CDTF">2023-05-03T07:09:00Z</dcterms:created>
  <dcterms:modified xsi:type="dcterms:W3CDTF">2023-05-03T07:12:00Z</dcterms:modified>
</cp:coreProperties>
</file>